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0"/>
        </w:rPr>
      </w:pPr>
    </w:p>
    <w:p>
      <w:pPr>
        <w:spacing w:before="27"/>
        <w:ind w:left="1" w:right="2" w:firstLine="0"/>
        <w:jc w:val="center"/>
        <w:rPr>
          <w:b/>
          <w:sz w:val="36"/>
        </w:rPr>
      </w:pPr>
      <w:r>
        <w:rPr>
          <w:b/>
          <w:sz w:val="36"/>
        </w:rPr>
        <w:t>SUB-GRANT CONTRACT</w:t>
      </w:r>
    </w:p>
    <w:p>
      <w:pPr>
        <w:pStyle w:val="BodyText"/>
        <w:spacing w:before="2"/>
        <w:rPr>
          <w:b/>
          <w:sz w:val="27"/>
        </w:rPr>
      </w:pPr>
    </w:p>
    <w:p>
      <w:pPr>
        <w:pStyle w:val="BodyText"/>
        <w:tabs>
          <w:tab w:pos="6651" w:val="left" w:leader="dot"/>
        </w:tabs>
        <w:spacing w:before="56"/>
        <w:ind w:left="3106"/>
        <w:rPr>
          <w:i/>
        </w:rPr>
      </w:pPr>
      <w:r>
        <w:rPr/>
        <w:pict>
          <v:group style="position:absolute;margin-left:248.929993pt;margin-top:2.95364pt;width:1pt;height:13.35pt;mso-position-horizontal-relative:page;mso-position-vertical-relative:paragraph;z-index:-251904000" coordorigin="4979,59" coordsize="20,267">
            <v:shape style="position:absolute;left:4985;top:59;width:12;height:267" coordorigin="4986,59" coordsize="12,267" path="m4998,321l4986,321,4986,325,4998,325,4998,321m4998,59l4986,59,4986,64,4998,64,4998,59e" filled="true" fillcolor="#7e7e7e" stroked="false">
              <v:path arrowok="t"/>
              <v:fill type="solid"/>
            </v:shape>
            <v:line style="position:absolute" from="4988,64" to="4988,321" stroked="true" strokeweight=".23999pt" strokecolor="#7e7e7e">
              <v:stroke dashstyle="solid"/>
            </v:line>
            <v:shape style="position:absolute;left:4978;top:59;width:12;height:267" coordorigin="4979,59" coordsize="12,267" path="m4991,321l4979,321,4979,325,4991,325,4991,321m4991,59l4979,59,4979,64,4991,64,4991,59e" filled="true" fillcolor="#7e7e7e" stroked="false">
              <v:path arrowok="t"/>
              <v:fill type="solid"/>
            </v:shape>
            <v:line style="position:absolute" from="4988,64" to="4988,321" stroked="true" strokeweight=".23999pt" strokecolor="#7e7e7e">
              <v:stroke dashstyle="solid"/>
            </v:line>
            <w10:wrap type="none"/>
          </v:group>
        </w:pict>
      </w:r>
      <w:r>
        <w:rPr/>
        <w:t>Title of the</w:t>
      </w:r>
      <w:r>
        <w:rPr>
          <w:spacing w:val="-4"/>
        </w:rPr>
        <w:t> </w:t>
      </w:r>
      <w:r>
        <w:rPr/>
        <w:t>Initiative: </w:t>
      </w:r>
      <w:r>
        <w:rPr>
          <w:shd w:fill="D2D2D2" w:color="auto" w:val="clear"/>
        </w:rPr>
        <w:t>&lt;</w:t>
      </w:r>
      <w:r>
        <w:rPr/>
        <w:tab/>
      </w:r>
      <w:r>
        <w:rPr>
          <w:i/>
          <w:shd w:fill="D2D2D2" w:color="auto" w:val="clear"/>
        </w:rPr>
        <w:t>&gt;</w:t>
      </w:r>
    </w:p>
    <w:p>
      <w:pPr>
        <w:pStyle w:val="BodyText"/>
        <w:spacing w:before="5"/>
        <w:rPr>
          <w:i/>
          <w:sz w:val="17"/>
        </w:rPr>
      </w:pPr>
    </w:p>
    <w:p>
      <w:pPr>
        <w:pStyle w:val="BodyText"/>
        <w:spacing w:before="57"/>
        <w:ind w:left="1128"/>
      </w:pPr>
      <w:r>
        <w:rPr/>
        <w:t>In the framework of TEX-MED ALLIANCES Project funded by ENI CBCMED Programme</w:t>
      </w:r>
    </w:p>
    <w:p>
      <w:pPr>
        <w:pStyle w:val="BodyText"/>
        <w:spacing w:before="6"/>
        <w:rPr>
          <w:sz w:val="24"/>
        </w:rPr>
      </w:pPr>
    </w:p>
    <w:p>
      <w:pPr>
        <w:pStyle w:val="BodyText"/>
        <w:tabs>
          <w:tab w:pos="5342" w:val="left" w:leader="dot"/>
        </w:tabs>
        <w:spacing w:before="87"/>
        <w:ind w:left="1"/>
        <w:jc w:val="center"/>
        <w:rPr>
          <w:i/>
        </w:rPr>
      </w:pPr>
      <w:r>
        <w:rPr/>
        <w:t>Subgrant contract identification</w:t>
      </w:r>
      <w:r>
        <w:rPr>
          <w:spacing w:val="-5"/>
        </w:rPr>
        <w:t> </w:t>
      </w:r>
      <w:r>
        <w:rPr/>
        <w:t>number:</w:t>
      </w:r>
      <w:r>
        <w:rPr>
          <w:spacing w:val="-2"/>
          <w:shd w:fill="D2D2D2" w:color="auto" w:val="clear"/>
        </w:rPr>
        <w:t> </w:t>
      </w:r>
      <w:r>
        <w:rPr>
          <w:shd w:fill="D2D2D2" w:color="auto" w:val="clear"/>
        </w:rPr>
        <w:t>&lt;</w:t>
      </w:r>
      <w:r>
        <w:rPr/>
        <w:tab/>
      </w:r>
      <w:r>
        <w:rPr>
          <w:i/>
          <w:shd w:fill="D2D2D2" w:color="auto" w:val="clear"/>
        </w:rPr>
        <w:t>&gt;</w:t>
      </w:r>
    </w:p>
    <w:p>
      <w:pPr>
        <w:pStyle w:val="BodyText"/>
        <w:rPr>
          <w:i/>
          <w:sz w:val="24"/>
        </w:rPr>
      </w:pPr>
    </w:p>
    <w:p>
      <w:pPr>
        <w:pStyle w:val="BodyText"/>
        <w:spacing w:before="9"/>
        <w:rPr>
          <w:i/>
          <w:sz w:val="17"/>
        </w:rPr>
      </w:pPr>
    </w:p>
    <w:p>
      <w:pPr>
        <w:pStyle w:val="BodyText"/>
        <w:ind w:left="3165" w:right="3163"/>
        <w:jc w:val="center"/>
      </w:pPr>
      <w:r>
        <w:rPr/>
        <w:t>(the ‘Contract’)</w:t>
      </w:r>
    </w:p>
    <w:p>
      <w:pPr>
        <w:pStyle w:val="BodyText"/>
        <w:rPr>
          <w:sz w:val="20"/>
        </w:rPr>
      </w:pPr>
    </w:p>
    <w:p>
      <w:pPr>
        <w:pStyle w:val="BodyText"/>
        <w:rPr>
          <w:sz w:val="20"/>
        </w:rPr>
      </w:pPr>
    </w:p>
    <w:p>
      <w:pPr>
        <w:pStyle w:val="BodyText"/>
        <w:rPr>
          <w:sz w:val="29"/>
        </w:rPr>
      </w:pPr>
    </w:p>
    <w:p>
      <w:pPr>
        <w:spacing w:after="0"/>
        <w:rPr>
          <w:sz w:val="29"/>
        </w:rPr>
        <w:sectPr>
          <w:headerReference w:type="default" r:id="rId5"/>
          <w:footerReference w:type="default" r:id="rId6"/>
          <w:type w:val="continuous"/>
          <w:pgSz w:w="11910" w:h="16840"/>
          <w:pgMar w:header="0" w:footer="790" w:top="1640" w:bottom="980" w:left="1020" w:right="1020"/>
          <w:pgNumType w:start="1"/>
        </w:sectPr>
      </w:pPr>
    </w:p>
    <w:p>
      <w:pPr>
        <w:pStyle w:val="BodyText"/>
        <w:spacing w:before="56"/>
        <w:ind w:left="112"/>
      </w:pPr>
      <w:r>
        <w:rPr/>
        <w:t>&lt;</w:t>
      </w:r>
      <w:r>
        <w:rPr>
          <w:shd w:fill="D2D2D2" w:color="auto" w:val="clear"/>
        </w:rPr>
        <w:t>full name and address of the Contracting body</w:t>
      </w:r>
      <w:r>
        <w:rPr/>
        <w:t> (i.e Coordinating Partner)</w:t>
      </w:r>
    </w:p>
    <w:p>
      <w:pPr>
        <w:pStyle w:val="BodyText"/>
      </w:pPr>
    </w:p>
    <w:p>
      <w:pPr>
        <w:pStyle w:val="BodyText"/>
        <w:spacing w:before="8"/>
        <w:rPr>
          <w:sz w:val="19"/>
        </w:rPr>
      </w:pPr>
    </w:p>
    <w:p>
      <w:pPr>
        <w:pStyle w:val="BodyText"/>
        <w:ind w:left="112"/>
      </w:pPr>
      <w:r>
        <w:rPr/>
        <w:t>and</w:t>
      </w:r>
    </w:p>
    <w:p>
      <w:pPr>
        <w:pStyle w:val="BodyText"/>
        <w:spacing w:before="121"/>
        <w:ind w:left="112"/>
      </w:pPr>
      <w:r>
        <w:rPr/>
        <w:t>&lt;</w:t>
      </w:r>
      <w:r>
        <w:rPr>
          <w:shd w:fill="D2D2D2" w:color="auto" w:val="clear"/>
        </w:rPr>
        <w:t>Full name and address of the sub-grantee</w:t>
      </w:r>
    </w:p>
    <w:p>
      <w:pPr>
        <w:pStyle w:val="BodyText"/>
        <w:spacing w:before="120"/>
        <w:ind w:left="112"/>
      </w:pPr>
      <w:r>
        <w:rPr>
          <w:w w:val="100"/>
          <w:shd w:fill="D2D2D2" w:color="auto" w:val="clear"/>
        </w:rPr>
        <w:t> </w:t>
      </w:r>
      <w:r>
        <w:rPr>
          <w:shd w:fill="D2D2D2" w:color="auto" w:val="clear"/>
        </w:rPr>
        <w:t>[&lt;Organisation official registration number&gt;]</w:t>
      </w:r>
    </w:p>
    <w:p>
      <w:pPr>
        <w:pStyle w:val="BodyText"/>
        <w:spacing w:line="696" w:lineRule="auto" w:before="118"/>
        <w:ind w:left="112" w:right="2309"/>
      </w:pPr>
      <w:r>
        <w:rPr>
          <w:b/>
          <w:w w:val="100"/>
          <w:shd w:fill="D2D2D2" w:color="auto" w:val="clear"/>
        </w:rPr>
        <w:t> </w:t>
      </w:r>
      <w:r>
        <w:rPr>
          <w:b/>
          <w:shd w:fill="D2D2D2" w:color="auto" w:val="clear"/>
        </w:rPr>
        <w:t>[</w:t>
      </w:r>
      <w:r>
        <w:rPr>
          <w:shd w:fill="D2D2D2" w:color="auto" w:val="clear"/>
        </w:rPr>
        <w:t>VAT number, for VAT registered beneficiaries</w:t>
      </w:r>
      <w:r>
        <w:rPr>
          <w:b/>
        </w:rPr>
        <w:t>]</w:t>
      </w:r>
      <w:r>
        <w:rPr/>
        <w:t>, of the other part, (the ‘parties’)</w:t>
      </w:r>
    </w:p>
    <w:p>
      <w:pPr>
        <w:pStyle w:val="BodyText"/>
        <w:spacing w:line="267" w:lineRule="exact"/>
        <w:ind w:left="112"/>
      </w:pPr>
      <w:r>
        <w:rPr/>
        <w:t>have agreed as follows:</w:t>
      </w:r>
    </w:p>
    <w:p>
      <w:pPr>
        <w:pStyle w:val="BodyText"/>
      </w:pPr>
      <w:r>
        <w:rPr/>
        <w:br w:type="column"/>
      </w:r>
      <w:r>
        <w:rPr/>
      </w:r>
    </w:p>
    <w:p>
      <w:pPr>
        <w:pStyle w:val="BodyText"/>
        <w:spacing w:before="176"/>
        <w:ind w:left="112"/>
      </w:pPr>
      <w:r>
        <w:rPr/>
        <w:t>of the one part,</w:t>
      </w:r>
    </w:p>
    <w:p>
      <w:pPr>
        <w:spacing w:after="0"/>
        <w:sectPr>
          <w:type w:val="continuous"/>
          <w:pgSz w:w="11910" w:h="16840"/>
          <w:pgMar w:top="1640" w:bottom="980" w:left="1020" w:right="1020"/>
          <w:cols w:num="2" w:equalWidth="0">
            <w:col w:w="6730" w:space="1511"/>
            <w:col w:w="1629"/>
          </w:cols>
        </w:sectPr>
      </w:pPr>
    </w:p>
    <w:p>
      <w:pPr>
        <w:pStyle w:val="BodyText"/>
        <w:rPr>
          <w:sz w:val="20"/>
        </w:rPr>
      </w:pPr>
    </w:p>
    <w:p>
      <w:pPr>
        <w:pStyle w:val="BodyText"/>
        <w:spacing w:before="11"/>
        <w:rPr>
          <w:sz w:val="26"/>
        </w:rPr>
      </w:pPr>
    </w:p>
    <w:p>
      <w:pPr>
        <w:pStyle w:val="Heading1"/>
        <w:spacing w:before="56"/>
      </w:pPr>
      <w:r>
        <w:rPr/>
        <w:t>Article 1 — Purpose</w:t>
      </w:r>
    </w:p>
    <w:p>
      <w:pPr>
        <w:pStyle w:val="ListParagraph"/>
        <w:numPr>
          <w:ilvl w:val="1"/>
          <w:numId w:val="1"/>
        </w:numPr>
        <w:tabs>
          <w:tab w:pos="680" w:val="left" w:leader="none"/>
        </w:tabs>
        <w:spacing w:line="240" w:lineRule="auto" w:before="121" w:after="0"/>
        <w:ind w:left="679" w:right="109" w:hanging="567"/>
        <w:jc w:val="both"/>
        <w:rPr>
          <w:sz w:val="22"/>
        </w:rPr>
      </w:pPr>
      <w:r>
        <w:rPr>
          <w:sz w:val="22"/>
        </w:rPr>
        <w:t>The purpose of this contract is the award of a subgrant by the contracting body to cover costs related to the implementation of the Initiative entitled: </w:t>
      </w:r>
      <w:r>
        <w:rPr>
          <w:sz w:val="22"/>
          <w:shd w:fill="D2D2D2" w:color="auto" w:val="clear"/>
        </w:rPr>
        <w:t>&lt;title of the Initiative&gt;</w:t>
      </w:r>
      <w:r>
        <w:rPr>
          <w:sz w:val="22"/>
        </w:rPr>
        <w:t> (the</w:t>
      </w:r>
      <w:r>
        <w:rPr>
          <w:spacing w:val="-15"/>
          <w:sz w:val="22"/>
        </w:rPr>
        <w:t> </w:t>
      </w:r>
      <w:r>
        <w:rPr>
          <w:sz w:val="22"/>
        </w:rPr>
        <w:t>‘Initiative’)].</w:t>
      </w:r>
    </w:p>
    <w:p>
      <w:pPr>
        <w:pStyle w:val="ListParagraph"/>
        <w:numPr>
          <w:ilvl w:val="1"/>
          <w:numId w:val="1"/>
        </w:numPr>
        <w:tabs>
          <w:tab w:pos="680" w:val="left" w:leader="none"/>
        </w:tabs>
        <w:spacing w:line="240" w:lineRule="auto" w:before="120" w:after="0"/>
        <w:ind w:left="679" w:right="108" w:hanging="567"/>
        <w:jc w:val="both"/>
        <w:rPr>
          <w:sz w:val="22"/>
        </w:rPr>
      </w:pPr>
      <w:r>
        <w:rPr>
          <w:sz w:val="22"/>
        </w:rPr>
        <w:t>The beneficiary shall be awarded the subgrant on the terms and conditions set out in this contract, which hereby declares it has noted and accepted, including the responsibilitiy for carrying out the Initiative.</w:t>
      </w:r>
    </w:p>
    <w:p>
      <w:pPr>
        <w:pStyle w:val="BodyText"/>
        <w:spacing w:before="118"/>
        <w:ind w:left="679" w:right="110" w:hanging="567"/>
        <w:jc w:val="both"/>
      </w:pPr>
      <w:r>
        <w:rPr/>
        <w:t>1.4 The language of this contract is English. In case of translation into another language, the English version prevails.</w:t>
      </w:r>
    </w:p>
    <w:p>
      <w:pPr>
        <w:pStyle w:val="BodyText"/>
        <w:spacing w:before="9"/>
        <w:rPr>
          <w:sz w:val="19"/>
        </w:rPr>
      </w:pPr>
    </w:p>
    <w:p>
      <w:pPr>
        <w:pStyle w:val="Heading1"/>
        <w:spacing w:before="1"/>
      </w:pPr>
      <w:r>
        <w:rPr/>
        <w:t>Article 2 — Implementation period</w:t>
      </w:r>
    </w:p>
    <w:p>
      <w:pPr>
        <w:pStyle w:val="BodyText"/>
        <w:spacing w:before="120"/>
        <w:ind w:left="679" w:right="108" w:hanging="567"/>
        <w:jc w:val="both"/>
      </w:pPr>
      <w:r>
        <w:rPr/>
        <w:t>2.1   This contract shall enter into force on the date when the second of the two parties signs and will end at completion of the Initiative, at the latest in July</w:t>
      </w:r>
      <w:r>
        <w:rPr>
          <w:spacing w:val="-6"/>
        </w:rPr>
        <w:t> </w:t>
      </w:r>
      <w:r>
        <w:rPr/>
        <w:t>2022.</w:t>
      </w:r>
    </w:p>
    <w:p>
      <w:pPr>
        <w:pStyle w:val="BodyText"/>
        <w:spacing w:before="8"/>
        <w:rPr>
          <w:sz w:val="19"/>
        </w:rPr>
      </w:pPr>
    </w:p>
    <w:p>
      <w:pPr>
        <w:pStyle w:val="Heading1"/>
        <w:jc w:val="left"/>
      </w:pPr>
      <w:r>
        <w:rPr/>
        <w:t>Article 3 — Financing the Initiative</w:t>
      </w:r>
    </w:p>
    <w:p>
      <w:pPr>
        <w:pStyle w:val="ListParagraph"/>
        <w:numPr>
          <w:ilvl w:val="1"/>
          <w:numId w:val="2"/>
        </w:numPr>
        <w:tabs>
          <w:tab w:pos="679" w:val="left" w:leader="none"/>
          <w:tab w:pos="680" w:val="left" w:leader="none"/>
        </w:tabs>
        <w:spacing w:line="240" w:lineRule="auto" w:before="121" w:after="0"/>
        <w:ind w:left="679" w:right="109" w:hanging="567"/>
        <w:jc w:val="left"/>
        <w:rPr>
          <w:sz w:val="22"/>
        </w:rPr>
      </w:pPr>
      <w:r>
        <w:rPr>
          <w:sz w:val="22"/>
        </w:rPr>
        <w:t>The total eligible costs are estimated at EUR </w:t>
      </w:r>
      <w:r>
        <w:rPr>
          <w:sz w:val="22"/>
          <w:shd w:fill="D2D2D2" w:color="auto" w:val="clear"/>
        </w:rPr>
        <w:t>&lt;amount&gt;,</w:t>
      </w:r>
      <w:r>
        <w:rPr>
          <w:sz w:val="22"/>
        </w:rPr>
        <w:t> as set out at point 8 of the sub-grant Application</w:t>
      </w:r>
      <w:r>
        <w:rPr>
          <w:spacing w:val="-1"/>
          <w:sz w:val="22"/>
        </w:rPr>
        <w:t> </w:t>
      </w:r>
      <w:r>
        <w:rPr>
          <w:sz w:val="22"/>
        </w:rPr>
        <w:t>form.</w:t>
      </w:r>
    </w:p>
    <w:p>
      <w:pPr>
        <w:pStyle w:val="ListParagraph"/>
        <w:numPr>
          <w:ilvl w:val="1"/>
          <w:numId w:val="2"/>
        </w:numPr>
        <w:tabs>
          <w:tab w:pos="679" w:val="left" w:leader="none"/>
          <w:tab w:pos="680" w:val="left" w:leader="none"/>
        </w:tabs>
        <w:spacing w:line="240" w:lineRule="auto" w:before="118" w:after="0"/>
        <w:ind w:left="679" w:right="109" w:hanging="567"/>
        <w:jc w:val="left"/>
        <w:rPr>
          <w:sz w:val="22"/>
        </w:rPr>
      </w:pPr>
      <w:r>
        <w:rPr>
          <w:sz w:val="22"/>
        </w:rPr>
        <w:t>The contracting body undertakes to finance an amount of EUR </w:t>
      </w:r>
      <w:r>
        <w:rPr>
          <w:sz w:val="22"/>
          <w:shd w:fill="D2D2D2" w:color="auto" w:val="clear"/>
        </w:rPr>
        <w:t>&lt;amount&gt;,</w:t>
      </w:r>
      <w:r>
        <w:rPr>
          <w:sz w:val="22"/>
        </w:rPr>
        <w:t> provided that the agreed outputs are</w:t>
      </w:r>
      <w:r>
        <w:rPr>
          <w:spacing w:val="1"/>
          <w:sz w:val="22"/>
        </w:rPr>
        <w:t> </w:t>
      </w:r>
      <w:r>
        <w:rPr>
          <w:sz w:val="22"/>
        </w:rPr>
        <w:t>delivered.</w:t>
      </w:r>
    </w:p>
    <w:p>
      <w:pPr>
        <w:spacing w:after="0" w:line="240" w:lineRule="auto"/>
        <w:jc w:val="left"/>
        <w:rPr>
          <w:sz w:val="22"/>
        </w:rPr>
        <w:sectPr>
          <w:type w:val="continuous"/>
          <w:pgSz w:w="11910" w:h="16840"/>
          <w:pgMar w:top="1640" w:bottom="980" w:left="1020" w:right="1020"/>
        </w:sectPr>
      </w:pPr>
    </w:p>
    <w:p>
      <w:pPr>
        <w:pStyle w:val="Heading1"/>
        <w:spacing w:before="29"/>
        <w:jc w:val="left"/>
      </w:pPr>
      <w:r>
        <w:rPr/>
        <w:t>Article 4 — Reporting and payment arrangements</w:t>
      </w:r>
    </w:p>
    <w:p>
      <w:pPr>
        <w:pStyle w:val="ListParagraph"/>
        <w:numPr>
          <w:ilvl w:val="1"/>
          <w:numId w:val="3"/>
        </w:numPr>
        <w:tabs>
          <w:tab w:pos="679" w:val="left" w:leader="none"/>
          <w:tab w:pos="680" w:val="left" w:leader="none"/>
        </w:tabs>
        <w:spacing w:line="240" w:lineRule="auto" w:before="120" w:after="0"/>
        <w:ind w:left="679" w:right="111" w:hanging="567"/>
        <w:jc w:val="left"/>
        <w:rPr>
          <w:sz w:val="22"/>
        </w:rPr>
      </w:pPr>
      <w:r>
        <w:rPr>
          <w:sz w:val="22"/>
        </w:rPr>
        <w:t>The sub-grantee shall submit a report within 1 month after the end of the implementation period, using the template provided by the Contracting</w:t>
      </w:r>
      <w:r>
        <w:rPr>
          <w:spacing w:val="-7"/>
          <w:sz w:val="22"/>
        </w:rPr>
        <w:t> </w:t>
      </w:r>
      <w:r>
        <w:rPr>
          <w:sz w:val="22"/>
        </w:rPr>
        <w:t>body.</w:t>
      </w:r>
    </w:p>
    <w:p>
      <w:pPr>
        <w:pStyle w:val="ListParagraph"/>
        <w:numPr>
          <w:ilvl w:val="1"/>
          <w:numId w:val="3"/>
        </w:numPr>
        <w:tabs>
          <w:tab w:pos="679" w:val="left" w:leader="none"/>
          <w:tab w:pos="680" w:val="left" w:leader="none"/>
        </w:tabs>
        <w:spacing w:line="240" w:lineRule="auto" w:before="121" w:after="0"/>
        <w:ind w:left="679" w:right="0" w:hanging="568"/>
        <w:jc w:val="left"/>
        <w:rPr>
          <w:sz w:val="22"/>
        </w:rPr>
      </w:pPr>
      <w:r>
        <w:rPr>
          <w:sz w:val="22"/>
        </w:rPr>
        <w:t>Payments shall be made as</w:t>
      </w:r>
      <w:r>
        <w:rPr>
          <w:spacing w:val="-5"/>
          <w:sz w:val="22"/>
        </w:rPr>
        <w:t> </w:t>
      </w:r>
      <w:r>
        <w:rPr>
          <w:sz w:val="22"/>
        </w:rPr>
        <w:t>follows:</w:t>
      </w:r>
    </w:p>
    <w:p>
      <w:pPr>
        <w:pStyle w:val="ListParagraph"/>
        <w:numPr>
          <w:ilvl w:val="2"/>
          <w:numId w:val="3"/>
        </w:numPr>
        <w:tabs>
          <w:tab w:pos="1106" w:val="left" w:leader="none"/>
          <w:tab w:pos="1107" w:val="left" w:leader="none"/>
        </w:tabs>
        <w:spacing w:line="240" w:lineRule="auto" w:before="118" w:after="0"/>
        <w:ind w:left="1106" w:right="0" w:hanging="286"/>
        <w:jc w:val="left"/>
        <w:rPr>
          <w:sz w:val="22"/>
        </w:rPr>
      </w:pPr>
      <w:r>
        <w:rPr>
          <w:sz w:val="22"/>
        </w:rPr>
        <w:t>Initial pre-financing payment:</w:t>
      </w:r>
      <w:r>
        <w:rPr>
          <w:spacing w:val="-1"/>
          <w:sz w:val="22"/>
        </w:rPr>
        <w:t> </w:t>
      </w:r>
      <w:r>
        <w:rPr>
          <w:sz w:val="22"/>
        </w:rPr>
        <w:t>50%.</w:t>
      </w:r>
    </w:p>
    <w:p>
      <w:pPr>
        <w:pStyle w:val="ListParagraph"/>
        <w:numPr>
          <w:ilvl w:val="2"/>
          <w:numId w:val="3"/>
        </w:numPr>
        <w:tabs>
          <w:tab w:pos="1106" w:val="left" w:leader="none"/>
          <w:tab w:pos="1107" w:val="left" w:leader="none"/>
        </w:tabs>
        <w:spacing w:line="240" w:lineRule="auto" w:before="0" w:after="0"/>
        <w:ind w:left="1106" w:right="106" w:hanging="286"/>
        <w:jc w:val="left"/>
        <w:rPr>
          <w:sz w:val="22"/>
        </w:rPr>
      </w:pPr>
      <w:r>
        <w:rPr>
          <w:sz w:val="22"/>
        </w:rPr>
        <w:t>Balance: one month after the validation of the Contracting body of the report documenting the completion of the</w:t>
      </w:r>
      <w:r>
        <w:rPr>
          <w:spacing w:val="-5"/>
          <w:sz w:val="22"/>
        </w:rPr>
        <w:t> </w:t>
      </w:r>
      <w:r>
        <w:rPr>
          <w:sz w:val="22"/>
        </w:rPr>
        <w:t>outputs.</w:t>
      </w:r>
    </w:p>
    <w:p>
      <w:pPr>
        <w:pStyle w:val="BodyText"/>
      </w:pPr>
    </w:p>
    <w:p>
      <w:pPr>
        <w:pStyle w:val="BodyText"/>
        <w:spacing w:before="1"/>
        <w:ind w:left="112"/>
      </w:pPr>
      <w:r>
        <w:rPr/>
        <w:t>The Contracting body will reserve the right not to pay the balance and/or to request the advance to be refunded by the sub-grantee in case the expected outputs are not validate and approved.</w:t>
      </w:r>
    </w:p>
    <w:p>
      <w:pPr>
        <w:pStyle w:val="BodyText"/>
        <w:spacing w:before="8"/>
        <w:rPr>
          <w:sz w:val="19"/>
        </w:rPr>
      </w:pPr>
    </w:p>
    <w:p>
      <w:pPr>
        <w:pStyle w:val="Heading1"/>
      </w:pPr>
      <w:r>
        <w:rPr/>
        <w:t>Article 5 – Roles and responsibilities</w:t>
      </w:r>
    </w:p>
    <w:p>
      <w:pPr>
        <w:pStyle w:val="BodyText"/>
        <w:spacing w:before="121"/>
        <w:ind w:left="112" w:right="109"/>
        <w:jc w:val="both"/>
      </w:pPr>
      <w:r>
        <w:rPr/>
        <w:t>The</w:t>
      </w:r>
      <w:r>
        <w:rPr>
          <w:spacing w:val="-3"/>
        </w:rPr>
        <w:t> </w:t>
      </w:r>
      <w:r>
        <w:rPr/>
        <w:t>Subgrantee</w:t>
      </w:r>
      <w:r>
        <w:rPr>
          <w:spacing w:val="-5"/>
        </w:rPr>
        <w:t> </w:t>
      </w:r>
      <w:r>
        <w:rPr/>
        <w:t>shall</w:t>
      </w:r>
      <w:r>
        <w:rPr>
          <w:spacing w:val="-4"/>
        </w:rPr>
        <w:t> </w:t>
      </w:r>
      <w:r>
        <w:rPr/>
        <w:t>implement</w:t>
      </w:r>
      <w:r>
        <w:rPr>
          <w:spacing w:val="-5"/>
        </w:rPr>
        <w:t> </w:t>
      </w:r>
      <w:r>
        <w:rPr/>
        <w:t>the</w:t>
      </w:r>
      <w:r>
        <w:rPr>
          <w:spacing w:val="-6"/>
        </w:rPr>
        <w:t> </w:t>
      </w:r>
      <w:r>
        <w:rPr/>
        <w:t>initiative</w:t>
      </w:r>
      <w:r>
        <w:rPr>
          <w:spacing w:val="-4"/>
        </w:rPr>
        <w:t> </w:t>
      </w:r>
      <w:r>
        <w:rPr/>
        <w:t>in</w:t>
      </w:r>
      <w:r>
        <w:rPr>
          <w:spacing w:val="-7"/>
        </w:rPr>
        <w:t> </w:t>
      </w:r>
      <w:r>
        <w:rPr/>
        <w:t>line</w:t>
      </w:r>
      <w:r>
        <w:rPr>
          <w:spacing w:val="-5"/>
        </w:rPr>
        <w:t> </w:t>
      </w:r>
      <w:r>
        <w:rPr/>
        <w:t>with</w:t>
      </w:r>
      <w:r>
        <w:rPr>
          <w:spacing w:val="-4"/>
        </w:rPr>
        <w:t> </w:t>
      </w:r>
      <w:r>
        <w:rPr/>
        <w:t>the</w:t>
      </w:r>
      <w:r>
        <w:rPr>
          <w:spacing w:val="-3"/>
        </w:rPr>
        <w:t> </w:t>
      </w:r>
      <w:r>
        <w:rPr/>
        <w:t>principles</w:t>
      </w:r>
      <w:r>
        <w:rPr>
          <w:spacing w:val="-5"/>
        </w:rPr>
        <w:t> </w:t>
      </w:r>
      <w:r>
        <w:rPr/>
        <w:t>of</w:t>
      </w:r>
      <w:r>
        <w:rPr>
          <w:spacing w:val="-4"/>
        </w:rPr>
        <w:t> </w:t>
      </w:r>
      <w:r>
        <w:rPr/>
        <w:t>sound</w:t>
      </w:r>
      <w:r>
        <w:rPr>
          <w:spacing w:val="-4"/>
        </w:rPr>
        <w:t> </w:t>
      </w:r>
      <w:r>
        <w:rPr/>
        <w:t>financial</w:t>
      </w:r>
      <w:r>
        <w:rPr>
          <w:spacing w:val="-4"/>
        </w:rPr>
        <w:t> </w:t>
      </w:r>
      <w:r>
        <w:rPr/>
        <w:t>management.</w:t>
      </w:r>
      <w:r>
        <w:rPr>
          <w:spacing w:val="-3"/>
        </w:rPr>
        <w:t> </w:t>
      </w:r>
      <w:r>
        <w:rPr/>
        <w:t>The subgrantee shall:</w:t>
      </w:r>
    </w:p>
    <w:p>
      <w:pPr>
        <w:pStyle w:val="ListParagraph"/>
        <w:numPr>
          <w:ilvl w:val="0"/>
          <w:numId w:val="4"/>
        </w:numPr>
        <w:tabs>
          <w:tab w:pos="1105" w:val="left" w:leader="none"/>
        </w:tabs>
        <w:spacing w:line="237" w:lineRule="auto" w:before="123" w:after="0"/>
        <w:ind w:left="1104" w:right="112" w:hanging="425"/>
        <w:jc w:val="both"/>
        <w:rPr>
          <w:sz w:val="22"/>
        </w:rPr>
      </w:pPr>
      <w:r>
        <w:rPr>
          <w:sz w:val="22"/>
        </w:rPr>
        <w:t>Sign a Memorandum of understanding together with the other companies/organizations participating in the same initiative and setting out their terms of</w:t>
      </w:r>
      <w:r>
        <w:rPr>
          <w:spacing w:val="-9"/>
          <w:sz w:val="22"/>
        </w:rPr>
        <w:t> </w:t>
      </w:r>
      <w:r>
        <w:rPr>
          <w:sz w:val="22"/>
        </w:rPr>
        <w:t>cooperation.</w:t>
      </w:r>
    </w:p>
    <w:p>
      <w:pPr>
        <w:pStyle w:val="ListParagraph"/>
        <w:numPr>
          <w:ilvl w:val="0"/>
          <w:numId w:val="4"/>
        </w:numPr>
        <w:tabs>
          <w:tab w:pos="1105" w:val="left" w:leader="none"/>
        </w:tabs>
        <w:spacing w:line="240" w:lineRule="auto" w:before="1" w:after="0"/>
        <w:ind w:left="1104" w:right="109" w:hanging="425"/>
        <w:jc w:val="both"/>
        <w:rPr>
          <w:sz w:val="22"/>
        </w:rPr>
      </w:pPr>
      <w:r>
        <w:rPr>
          <w:sz w:val="22"/>
        </w:rPr>
        <w:t>Be responsible for implementing the activities and achieving the results of the Initiative as indicated in Annex</w:t>
      </w:r>
      <w:r>
        <w:rPr>
          <w:spacing w:val="-1"/>
          <w:sz w:val="22"/>
        </w:rPr>
        <w:t> </w:t>
      </w:r>
      <w:r>
        <w:rPr>
          <w:sz w:val="22"/>
        </w:rPr>
        <w:t>A.</w:t>
      </w:r>
    </w:p>
    <w:p>
      <w:pPr>
        <w:pStyle w:val="ListParagraph"/>
        <w:numPr>
          <w:ilvl w:val="0"/>
          <w:numId w:val="4"/>
        </w:numPr>
        <w:tabs>
          <w:tab w:pos="1105" w:val="left" w:leader="none"/>
        </w:tabs>
        <w:spacing w:line="240" w:lineRule="auto" w:before="0" w:after="0"/>
        <w:ind w:left="1104" w:right="110" w:hanging="425"/>
        <w:jc w:val="both"/>
        <w:rPr>
          <w:sz w:val="22"/>
        </w:rPr>
      </w:pPr>
      <w:r>
        <w:rPr>
          <w:sz w:val="22"/>
        </w:rPr>
        <w:t>Be responsible for suppying all documents and information required by the contracting body</w:t>
      </w:r>
      <w:r>
        <w:rPr>
          <w:spacing w:val="-35"/>
          <w:sz w:val="22"/>
        </w:rPr>
        <w:t> </w:t>
      </w:r>
      <w:r>
        <w:rPr>
          <w:sz w:val="22"/>
        </w:rPr>
        <w:t>and by the ENI CBCMED Programme’s Managing Authority, also in in case of audits or checks, by competent bodies, as stipulated in article</w:t>
      </w:r>
      <w:r>
        <w:rPr>
          <w:spacing w:val="-6"/>
          <w:sz w:val="22"/>
        </w:rPr>
        <w:t> </w:t>
      </w:r>
      <w:r>
        <w:rPr>
          <w:sz w:val="22"/>
        </w:rPr>
        <w:t>10.</w:t>
      </w:r>
    </w:p>
    <w:p>
      <w:pPr>
        <w:pStyle w:val="ListParagraph"/>
        <w:numPr>
          <w:ilvl w:val="0"/>
          <w:numId w:val="4"/>
        </w:numPr>
        <w:tabs>
          <w:tab w:pos="1105" w:val="left" w:leader="none"/>
        </w:tabs>
        <w:spacing w:line="240" w:lineRule="auto" w:before="1" w:after="0"/>
        <w:ind w:left="1104" w:right="113" w:hanging="425"/>
        <w:jc w:val="both"/>
        <w:rPr>
          <w:sz w:val="22"/>
        </w:rPr>
      </w:pPr>
      <w:r>
        <w:rPr>
          <w:sz w:val="22"/>
        </w:rPr>
        <w:t>Inform the contracting body of any event likely to affect or delay the implementation of the initiative, and about any relevant legal, financial, technical organisational or ownership</w:t>
      </w:r>
      <w:r>
        <w:rPr>
          <w:spacing w:val="-18"/>
          <w:sz w:val="22"/>
        </w:rPr>
        <w:t> </w:t>
      </w:r>
      <w:r>
        <w:rPr>
          <w:sz w:val="22"/>
        </w:rPr>
        <w:t>change.</w:t>
      </w:r>
    </w:p>
    <w:p>
      <w:pPr>
        <w:pStyle w:val="BodyText"/>
        <w:spacing w:before="3"/>
      </w:pPr>
    </w:p>
    <w:p>
      <w:pPr>
        <w:pStyle w:val="BodyText"/>
        <w:ind w:left="112"/>
      </w:pPr>
      <w:r>
        <w:rPr/>
        <w:t>The Contracting body will:</w:t>
      </w:r>
    </w:p>
    <w:p>
      <w:pPr>
        <w:pStyle w:val="ListParagraph"/>
        <w:numPr>
          <w:ilvl w:val="0"/>
          <w:numId w:val="4"/>
        </w:numPr>
        <w:tabs>
          <w:tab w:pos="1104" w:val="left" w:leader="none"/>
          <w:tab w:pos="1105" w:val="left" w:leader="none"/>
        </w:tabs>
        <w:spacing w:line="240" w:lineRule="auto" w:before="121" w:after="0"/>
        <w:ind w:left="1104" w:right="110" w:hanging="425"/>
        <w:jc w:val="left"/>
        <w:rPr>
          <w:sz w:val="22"/>
        </w:rPr>
      </w:pPr>
      <w:r>
        <w:rPr>
          <w:sz w:val="22"/>
        </w:rPr>
        <w:t>Oversee and follow up activities and monitor progresses, with the support of the TEX-MED ALLIANCES Project Team, also advising the sub-grantee where and when</w:t>
      </w:r>
      <w:r>
        <w:rPr>
          <w:spacing w:val="-15"/>
          <w:sz w:val="22"/>
        </w:rPr>
        <w:t> </w:t>
      </w:r>
      <w:r>
        <w:rPr>
          <w:sz w:val="22"/>
        </w:rPr>
        <w:t>needed.</w:t>
      </w:r>
    </w:p>
    <w:p>
      <w:pPr>
        <w:pStyle w:val="ListParagraph"/>
        <w:numPr>
          <w:ilvl w:val="0"/>
          <w:numId w:val="4"/>
        </w:numPr>
        <w:tabs>
          <w:tab w:pos="1104" w:val="left" w:leader="none"/>
          <w:tab w:pos="1105" w:val="left" w:leader="none"/>
        </w:tabs>
        <w:spacing w:line="267" w:lineRule="exact" w:before="0" w:after="0"/>
        <w:ind w:left="1104" w:right="0" w:hanging="426"/>
        <w:jc w:val="left"/>
        <w:rPr>
          <w:sz w:val="22"/>
        </w:rPr>
      </w:pPr>
      <w:r>
        <w:rPr>
          <w:sz w:val="22"/>
        </w:rPr>
        <w:t>Validate the achievement of</w:t>
      </w:r>
      <w:r>
        <w:rPr>
          <w:spacing w:val="-8"/>
          <w:sz w:val="22"/>
        </w:rPr>
        <w:t> </w:t>
      </w:r>
      <w:r>
        <w:rPr>
          <w:sz w:val="22"/>
        </w:rPr>
        <w:t>outputs/deliverables.</w:t>
      </w:r>
    </w:p>
    <w:p>
      <w:pPr>
        <w:pStyle w:val="BodyText"/>
        <w:spacing w:before="8"/>
        <w:rPr>
          <w:sz w:val="19"/>
        </w:rPr>
      </w:pPr>
    </w:p>
    <w:p>
      <w:pPr>
        <w:pStyle w:val="Heading1"/>
      </w:pPr>
      <w:r>
        <w:rPr/>
        <w:t>Article 6 – Amendment of the subgrant contract</w:t>
      </w:r>
    </w:p>
    <w:p>
      <w:pPr>
        <w:pStyle w:val="BodyText"/>
        <w:spacing w:before="120"/>
        <w:ind w:left="112" w:right="112"/>
        <w:jc w:val="both"/>
      </w:pPr>
      <w:r>
        <w:rPr/>
        <w:t>This contract and its annexes may be modified during the implementation period. Any amendment shall be set out in writing in an addendum and approved by both parties.</w:t>
      </w:r>
    </w:p>
    <w:p>
      <w:pPr>
        <w:pStyle w:val="BodyText"/>
        <w:spacing w:before="8"/>
        <w:rPr>
          <w:sz w:val="19"/>
        </w:rPr>
      </w:pPr>
    </w:p>
    <w:p>
      <w:pPr>
        <w:pStyle w:val="Heading1"/>
        <w:spacing w:before="1"/>
      </w:pPr>
      <w:r>
        <w:rPr/>
        <w:t>Article 7 – Termination of the contract</w:t>
      </w:r>
    </w:p>
    <w:p>
      <w:pPr>
        <w:pStyle w:val="BodyText"/>
        <w:spacing w:before="120"/>
        <w:ind w:left="112"/>
        <w:jc w:val="both"/>
      </w:pPr>
      <w:r>
        <w:rPr/>
        <w:t>The contracting body may terminate this contract without any financial indemnity towards its parts when:</w:t>
      </w:r>
    </w:p>
    <w:p>
      <w:pPr>
        <w:pStyle w:val="ListParagraph"/>
        <w:numPr>
          <w:ilvl w:val="0"/>
          <w:numId w:val="5"/>
        </w:numPr>
        <w:tabs>
          <w:tab w:pos="1105" w:val="left" w:leader="none"/>
        </w:tabs>
        <w:spacing w:line="240" w:lineRule="auto" w:before="120" w:after="0"/>
        <w:ind w:left="1104" w:right="114" w:hanging="425"/>
        <w:jc w:val="both"/>
        <w:rPr>
          <w:sz w:val="22"/>
        </w:rPr>
      </w:pPr>
      <w:r>
        <w:rPr>
          <w:sz w:val="22"/>
        </w:rPr>
        <w:t>the subgrantee fails, without justification, to fulfil any substantial obligation set by this contract and, after being given notice to comply with those obligations, still fails to do so or to furnish satisfactory explanation within 30 days of receipt of the</w:t>
      </w:r>
      <w:r>
        <w:rPr>
          <w:spacing w:val="-16"/>
          <w:sz w:val="22"/>
        </w:rPr>
        <w:t> </w:t>
      </w:r>
      <w:r>
        <w:rPr>
          <w:sz w:val="22"/>
        </w:rPr>
        <w:t>notice;</w:t>
      </w:r>
    </w:p>
    <w:p>
      <w:pPr>
        <w:pStyle w:val="ListParagraph"/>
        <w:numPr>
          <w:ilvl w:val="0"/>
          <w:numId w:val="5"/>
        </w:numPr>
        <w:tabs>
          <w:tab w:pos="1105" w:val="left" w:leader="none"/>
        </w:tabs>
        <w:spacing w:line="237" w:lineRule="auto" w:before="4" w:after="0"/>
        <w:ind w:left="1104" w:right="106" w:hanging="425"/>
        <w:jc w:val="both"/>
        <w:rPr>
          <w:sz w:val="22"/>
        </w:rPr>
      </w:pPr>
      <w:r>
        <w:rPr>
          <w:sz w:val="22"/>
        </w:rPr>
        <w:t>the subgrantee and persons who have powers of representation, decision-making or control fails to comply with the provisions inidicated in the Declaration on the honour (Annex</w:t>
      </w:r>
      <w:r>
        <w:rPr>
          <w:spacing w:val="-14"/>
          <w:sz w:val="22"/>
        </w:rPr>
        <w:t> </w:t>
      </w:r>
      <w:r>
        <w:rPr>
          <w:sz w:val="22"/>
        </w:rPr>
        <w:t>C)</w:t>
      </w:r>
    </w:p>
    <w:p>
      <w:pPr>
        <w:pStyle w:val="ListParagraph"/>
        <w:numPr>
          <w:ilvl w:val="0"/>
          <w:numId w:val="5"/>
        </w:numPr>
        <w:tabs>
          <w:tab w:pos="1105" w:val="left" w:leader="none"/>
        </w:tabs>
        <w:spacing w:line="240" w:lineRule="auto" w:before="1" w:after="0"/>
        <w:ind w:left="1104" w:right="109" w:hanging="425"/>
        <w:jc w:val="both"/>
        <w:rPr>
          <w:sz w:val="22"/>
        </w:rPr>
      </w:pPr>
      <w:r>
        <w:rPr>
          <w:sz w:val="22"/>
        </w:rPr>
        <w:t>a</w:t>
      </w:r>
      <w:r>
        <w:rPr>
          <w:spacing w:val="-4"/>
          <w:sz w:val="22"/>
        </w:rPr>
        <w:t> </w:t>
      </w:r>
      <w:r>
        <w:rPr>
          <w:sz w:val="22"/>
        </w:rPr>
        <w:t>change</w:t>
      </w:r>
      <w:r>
        <w:rPr>
          <w:spacing w:val="-5"/>
          <w:sz w:val="22"/>
        </w:rPr>
        <w:t> </w:t>
      </w:r>
      <w:r>
        <w:rPr>
          <w:sz w:val="22"/>
        </w:rPr>
        <w:t>in</w:t>
      </w:r>
      <w:r>
        <w:rPr>
          <w:spacing w:val="-5"/>
          <w:sz w:val="22"/>
        </w:rPr>
        <w:t> </w:t>
      </w:r>
      <w:r>
        <w:rPr>
          <w:sz w:val="22"/>
        </w:rPr>
        <w:t>the</w:t>
      </w:r>
      <w:r>
        <w:rPr>
          <w:spacing w:val="-3"/>
          <w:sz w:val="22"/>
        </w:rPr>
        <w:t> </w:t>
      </w:r>
      <w:r>
        <w:rPr>
          <w:sz w:val="22"/>
        </w:rPr>
        <w:t>legal,</w:t>
      </w:r>
      <w:r>
        <w:rPr>
          <w:spacing w:val="-4"/>
          <w:sz w:val="22"/>
        </w:rPr>
        <w:t> </w:t>
      </w:r>
      <w:r>
        <w:rPr>
          <w:sz w:val="22"/>
        </w:rPr>
        <w:t>financial,</w:t>
      </w:r>
      <w:r>
        <w:rPr>
          <w:spacing w:val="-3"/>
          <w:sz w:val="22"/>
        </w:rPr>
        <w:t> </w:t>
      </w:r>
      <w:r>
        <w:rPr>
          <w:sz w:val="22"/>
        </w:rPr>
        <w:t>technical,</w:t>
      </w:r>
      <w:r>
        <w:rPr>
          <w:spacing w:val="-7"/>
          <w:sz w:val="22"/>
        </w:rPr>
        <w:t> </w:t>
      </w:r>
      <w:r>
        <w:rPr>
          <w:sz w:val="22"/>
        </w:rPr>
        <w:t>organisational</w:t>
      </w:r>
      <w:r>
        <w:rPr>
          <w:spacing w:val="-4"/>
          <w:sz w:val="22"/>
        </w:rPr>
        <w:t> </w:t>
      </w:r>
      <w:r>
        <w:rPr>
          <w:sz w:val="22"/>
        </w:rPr>
        <w:t>situation</w:t>
      </w:r>
      <w:r>
        <w:rPr>
          <w:spacing w:val="-7"/>
          <w:sz w:val="22"/>
        </w:rPr>
        <w:t> </w:t>
      </w:r>
      <w:r>
        <w:rPr>
          <w:sz w:val="22"/>
        </w:rPr>
        <w:t>or</w:t>
      </w:r>
      <w:r>
        <w:rPr>
          <w:spacing w:val="-6"/>
          <w:sz w:val="22"/>
        </w:rPr>
        <w:t> </w:t>
      </w:r>
      <w:r>
        <w:rPr>
          <w:sz w:val="22"/>
        </w:rPr>
        <w:t>ownership</w:t>
      </w:r>
      <w:r>
        <w:rPr>
          <w:spacing w:val="-7"/>
          <w:sz w:val="22"/>
        </w:rPr>
        <w:t> </w:t>
      </w:r>
      <w:r>
        <w:rPr>
          <w:sz w:val="22"/>
        </w:rPr>
        <w:t>of</w:t>
      </w:r>
      <w:r>
        <w:rPr>
          <w:spacing w:val="-7"/>
          <w:sz w:val="22"/>
        </w:rPr>
        <w:t> </w:t>
      </w:r>
      <w:r>
        <w:rPr>
          <w:sz w:val="22"/>
        </w:rPr>
        <w:t>the</w:t>
      </w:r>
      <w:r>
        <w:rPr>
          <w:spacing w:val="-6"/>
          <w:sz w:val="22"/>
        </w:rPr>
        <w:t> </w:t>
      </w:r>
      <w:r>
        <w:rPr>
          <w:sz w:val="22"/>
        </w:rPr>
        <w:t>subgrantee substantially affects the implementation of the initiative or calls into question the decision awarding the</w:t>
      </w:r>
      <w:r>
        <w:rPr>
          <w:spacing w:val="-1"/>
          <w:sz w:val="22"/>
        </w:rPr>
        <w:t> </w:t>
      </w:r>
      <w:r>
        <w:rPr>
          <w:sz w:val="22"/>
        </w:rPr>
        <w:t>subgrant;</w:t>
      </w:r>
    </w:p>
    <w:p>
      <w:pPr>
        <w:pStyle w:val="ListParagraph"/>
        <w:numPr>
          <w:ilvl w:val="0"/>
          <w:numId w:val="5"/>
        </w:numPr>
        <w:tabs>
          <w:tab w:pos="1105" w:val="left" w:leader="none"/>
        </w:tabs>
        <w:spacing w:line="240" w:lineRule="auto" w:before="1" w:after="0"/>
        <w:ind w:left="1104" w:right="108" w:hanging="425"/>
        <w:jc w:val="both"/>
        <w:rPr>
          <w:sz w:val="22"/>
        </w:rPr>
      </w:pPr>
      <w:r>
        <w:rPr>
          <w:sz w:val="22"/>
        </w:rPr>
        <w:t>the</w:t>
      </w:r>
      <w:r>
        <w:rPr>
          <w:spacing w:val="-10"/>
          <w:sz w:val="22"/>
        </w:rPr>
        <w:t> </w:t>
      </w:r>
      <w:r>
        <w:rPr>
          <w:sz w:val="22"/>
        </w:rPr>
        <w:t>contracting</w:t>
      </w:r>
      <w:r>
        <w:rPr>
          <w:spacing w:val="-10"/>
          <w:sz w:val="22"/>
        </w:rPr>
        <w:t> </w:t>
      </w:r>
      <w:r>
        <w:rPr>
          <w:sz w:val="22"/>
        </w:rPr>
        <w:t>body</w:t>
      </w:r>
      <w:r>
        <w:rPr>
          <w:spacing w:val="-12"/>
          <w:sz w:val="22"/>
        </w:rPr>
        <w:t> </w:t>
      </w:r>
      <w:r>
        <w:rPr>
          <w:sz w:val="22"/>
        </w:rPr>
        <w:t>or</w:t>
      </w:r>
      <w:r>
        <w:rPr>
          <w:spacing w:val="-12"/>
          <w:sz w:val="22"/>
        </w:rPr>
        <w:t> </w:t>
      </w:r>
      <w:r>
        <w:rPr>
          <w:sz w:val="22"/>
        </w:rPr>
        <w:t>the</w:t>
      </w:r>
      <w:r>
        <w:rPr>
          <w:spacing w:val="-14"/>
          <w:sz w:val="22"/>
        </w:rPr>
        <w:t> </w:t>
      </w:r>
      <w:r>
        <w:rPr>
          <w:sz w:val="22"/>
        </w:rPr>
        <w:t>Managing</w:t>
      </w:r>
      <w:r>
        <w:rPr>
          <w:spacing w:val="-11"/>
          <w:sz w:val="22"/>
        </w:rPr>
        <w:t> </w:t>
      </w:r>
      <w:r>
        <w:rPr>
          <w:sz w:val="22"/>
        </w:rPr>
        <w:t>Authority</w:t>
      </w:r>
      <w:r>
        <w:rPr>
          <w:spacing w:val="-10"/>
          <w:sz w:val="22"/>
        </w:rPr>
        <w:t> </w:t>
      </w:r>
      <w:r>
        <w:rPr>
          <w:sz w:val="22"/>
        </w:rPr>
        <w:t>have</w:t>
      </w:r>
      <w:r>
        <w:rPr>
          <w:spacing w:val="-11"/>
          <w:sz w:val="22"/>
        </w:rPr>
        <w:t> </w:t>
      </w:r>
      <w:r>
        <w:rPr>
          <w:sz w:val="22"/>
        </w:rPr>
        <w:t>evidence</w:t>
      </w:r>
      <w:r>
        <w:rPr>
          <w:spacing w:val="-11"/>
          <w:sz w:val="22"/>
        </w:rPr>
        <w:t> </w:t>
      </w:r>
      <w:r>
        <w:rPr>
          <w:sz w:val="22"/>
        </w:rPr>
        <w:t>that</w:t>
      </w:r>
      <w:r>
        <w:rPr>
          <w:spacing w:val="-12"/>
          <w:sz w:val="22"/>
        </w:rPr>
        <w:t> </w:t>
      </w:r>
      <w:r>
        <w:rPr>
          <w:sz w:val="22"/>
        </w:rPr>
        <w:t>the</w:t>
      </w:r>
      <w:r>
        <w:rPr>
          <w:spacing w:val="-12"/>
          <w:sz w:val="22"/>
        </w:rPr>
        <w:t> </w:t>
      </w:r>
      <w:r>
        <w:rPr>
          <w:sz w:val="22"/>
        </w:rPr>
        <w:t>subgrantee</w:t>
      </w:r>
      <w:r>
        <w:rPr>
          <w:spacing w:val="29"/>
          <w:sz w:val="22"/>
        </w:rPr>
        <w:t> </w:t>
      </w:r>
      <w:r>
        <w:rPr>
          <w:sz w:val="22"/>
        </w:rPr>
        <w:t>or</w:t>
      </w:r>
      <w:r>
        <w:rPr>
          <w:spacing w:val="-13"/>
          <w:sz w:val="22"/>
        </w:rPr>
        <w:t> </w:t>
      </w:r>
      <w:r>
        <w:rPr>
          <w:sz w:val="22"/>
        </w:rPr>
        <w:t>any</w:t>
      </w:r>
      <w:r>
        <w:rPr>
          <w:spacing w:val="-11"/>
          <w:sz w:val="22"/>
        </w:rPr>
        <w:t> </w:t>
      </w:r>
      <w:r>
        <w:rPr>
          <w:sz w:val="22"/>
        </w:rPr>
        <w:t>related entity or person, has committed substantial errors, fraud or corruption in the implementation of the initiative, including conflict of</w:t>
      </w:r>
      <w:r>
        <w:rPr>
          <w:spacing w:val="-7"/>
          <w:sz w:val="22"/>
        </w:rPr>
        <w:t> </w:t>
      </w:r>
      <w:r>
        <w:rPr>
          <w:sz w:val="22"/>
        </w:rPr>
        <w:t>interest.</w:t>
      </w:r>
    </w:p>
    <w:p>
      <w:pPr>
        <w:pStyle w:val="BodyText"/>
        <w:spacing w:before="120"/>
        <w:ind w:left="112"/>
        <w:jc w:val="both"/>
      </w:pPr>
      <w:r>
        <w:rPr/>
        <w:t>The payment obligations by the contracting body shall end 3 months after the implementation period.</w:t>
      </w:r>
    </w:p>
    <w:p>
      <w:pPr>
        <w:spacing w:after="0"/>
        <w:jc w:val="both"/>
        <w:sectPr>
          <w:pgSz w:w="11910" w:h="16840"/>
          <w:pgMar w:header="0" w:footer="790" w:top="1640" w:bottom="980" w:left="1020" w:right="1020"/>
        </w:sectPr>
      </w:pPr>
    </w:p>
    <w:p>
      <w:pPr>
        <w:pStyle w:val="Heading1"/>
        <w:spacing w:before="29"/>
      </w:pPr>
      <w:r>
        <w:rPr/>
        <w:t>Article 8 – Eligible costs</w:t>
      </w:r>
    </w:p>
    <w:p>
      <w:pPr>
        <w:pStyle w:val="BodyText"/>
        <w:spacing w:before="120"/>
        <w:ind w:left="679" w:right="109" w:hanging="567"/>
        <w:jc w:val="both"/>
      </w:pPr>
      <w:r>
        <w:rPr/>
        <w:t>8.2 Eligible costs are indicated at point 8. Request for sub-grant” of the Application form They shall be directly linked to the Initiative's activities or outputs that are implemented or produced after the signature of the sub-grant contract.</w:t>
      </w:r>
    </w:p>
    <w:p>
      <w:pPr>
        <w:pStyle w:val="ListParagraph"/>
        <w:numPr>
          <w:ilvl w:val="1"/>
          <w:numId w:val="6"/>
        </w:numPr>
        <w:tabs>
          <w:tab w:pos="680" w:val="left" w:leader="none"/>
        </w:tabs>
        <w:spacing w:line="240" w:lineRule="auto" w:before="119" w:after="0"/>
        <w:ind w:left="679" w:right="106" w:hanging="567"/>
        <w:jc w:val="both"/>
        <w:rPr>
          <w:sz w:val="22"/>
        </w:rPr>
      </w:pPr>
      <w:r>
        <w:rPr>
          <w:sz w:val="22"/>
        </w:rPr>
        <w:t>Duties, taxes and charges, including VAT are not eligible in CBC partner countries. VAT is eligible in EU Member States when it is</w:t>
      </w:r>
      <w:r>
        <w:rPr>
          <w:spacing w:val="-4"/>
          <w:sz w:val="22"/>
        </w:rPr>
        <w:t> </w:t>
      </w:r>
      <w:r>
        <w:rPr>
          <w:sz w:val="22"/>
        </w:rPr>
        <w:t>non-recoverable.</w:t>
      </w:r>
    </w:p>
    <w:p>
      <w:pPr>
        <w:pStyle w:val="ListParagraph"/>
        <w:numPr>
          <w:ilvl w:val="1"/>
          <w:numId w:val="6"/>
        </w:numPr>
        <w:tabs>
          <w:tab w:pos="680" w:val="left" w:leader="none"/>
        </w:tabs>
        <w:spacing w:line="240" w:lineRule="auto" w:before="120" w:after="0"/>
        <w:ind w:left="679" w:right="115" w:hanging="567"/>
        <w:jc w:val="both"/>
        <w:rPr>
          <w:sz w:val="22"/>
        </w:rPr>
      </w:pPr>
      <w:r>
        <w:rPr>
          <w:sz w:val="22"/>
        </w:rPr>
        <w:t>If the implementation of the action requires procurement of services, goods or works, they shall comply with the instructions on procurement set by the ENI CBCMED</w:t>
      </w:r>
      <w:r>
        <w:rPr>
          <w:spacing w:val="-9"/>
          <w:sz w:val="22"/>
        </w:rPr>
        <w:t> </w:t>
      </w:r>
      <w:r>
        <w:rPr>
          <w:sz w:val="22"/>
        </w:rPr>
        <w:t>Programme.</w:t>
      </w:r>
    </w:p>
    <w:p>
      <w:pPr>
        <w:pStyle w:val="BodyText"/>
        <w:spacing w:before="8"/>
        <w:rPr>
          <w:sz w:val="19"/>
        </w:rPr>
      </w:pPr>
    </w:p>
    <w:p>
      <w:pPr>
        <w:pStyle w:val="Heading1"/>
        <w:spacing w:before="1"/>
      </w:pPr>
      <w:r>
        <w:rPr/>
        <w:t>Article 9 – Irregularities and recoveries</w:t>
      </w:r>
    </w:p>
    <w:p>
      <w:pPr>
        <w:pStyle w:val="ListParagraph"/>
        <w:numPr>
          <w:ilvl w:val="1"/>
          <w:numId w:val="7"/>
        </w:numPr>
        <w:tabs>
          <w:tab w:pos="594" w:val="left" w:leader="none"/>
        </w:tabs>
        <w:spacing w:line="268" w:lineRule="auto" w:before="151" w:after="0"/>
        <w:ind w:left="679" w:right="112" w:hanging="567"/>
        <w:jc w:val="both"/>
        <w:rPr>
          <w:sz w:val="22"/>
        </w:rPr>
      </w:pPr>
      <w:r>
        <w:rPr>
          <w:sz w:val="22"/>
        </w:rPr>
        <w:t>Irregularities may be reported during project implementation and after its closure by any authority, entity or person involved in Programme management and/or</w:t>
      </w:r>
      <w:r>
        <w:rPr>
          <w:spacing w:val="-16"/>
          <w:sz w:val="22"/>
        </w:rPr>
        <w:t> </w:t>
      </w:r>
      <w:r>
        <w:rPr>
          <w:sz w:val="22"/>
        </w:rPr>
        <w:t>implementation.</w:t>
      </w:r>
    </w:p>
    <w:p>
      <w:pPr>
        <w:pStyle w:val="ListParagraph"/>
        <w:numPr>
          <w:ilvl w:val="1"/>
          <w:numId w:val="7"/>
        </w:numPr>
        <w:tabs>
          <w:tab w:pos="507" w:val="left" w:leader="none"/>
        </w:tabs>
        <w:spacing w:line="268" w:lineRule="auto" w:before="119" w:after="0"/>
        <w:ind w:left="679" w:right="109" w:hanging="567"/>
        <w:jc w:val="both"/>
        <w:rPr>
          <w:sz w:val="22"/>
        </w:rPr>
      </w:pPr>
      <w:r>
        <w:rPr>
          <w:sz w:val="22"/>
        </w:rPr>
        <w:t>If an irregularity is confirmed, the Managing Authority shall recover the unduly paid amounts from the contracting</w:t>
      </w:r>
      <w:r>
        <w:rPr>
          <w:spacing w:val="-5"/>
          <w:sz w:val="22"/>
        </w:rPr>
        <w:t> </w:t>
      </w:r>
      <w:r>
        <w:rPr>
          <w:sz w:val="22"/>
        </w:rPr>
        <w:t>body</w:t>
      </w:r>
      <w:r>
        <w:rPr>
          <w:spacing w:val="-3"/>
          <w:sz w:val="22"/>
        </w:rPr>
        <w:t> </w:t>
      </w:r>
      <w:r>
        <w:rPr>
          <w:sz w:val="22"/>
        </w:rPr>
        <w:t>as</w:t>
      </w:r>
      <w:r>
        <w:rPr>
          <w:spacing w:val="-3"/>
          <w:sz w:val="22"/>
        </w:rPr>
        <w:t> </w:t>
      </w:r>
      <w:r>
        <w:rPr>
          <w:sz w:val="22"/>
        </w:rPr>
        <w:t>project</w:t>
      </w:r>
      <w:r>
        <w:rPr>
          <w:spacing w:val="-5"/>
          <w:sz w:val="22"/>
        </w:rPr>
        <w:t> </w:t>
      </w:r>
      <w:r>
        <w:rPr>
          <w:sz w:val="22"/>
        </w:rPr>
        <w:t>beneficiary,</w:t>
      </w:r>
      <w:r>
        <w:rPr>
          <w:spacing w:val="-6"/>
          <w:sz w:val="22"/>
        </w:rPr>
        <w:t> </w:t>
      </w:r>
      <w:r>
        <w:rPr>
          <w:sz w:val="22"/>
        </w:rPr>
        <w:t>according</w:t>
      </w:r>
      <w:r>
        <w:rPr>
          <w:spacing w:val="-5"/>
          <w:sz w:val="22"/>
        </w:rPr>
        <w:t> </w:t>
      </w:r>
      <w:r>
        <w:rPr>
          <w:sz w:val="22"/>
        </w:rPr>
        <w:t>to</w:t>
      </w:r>
      <w:r>
        <w:rPr>
          <w:spacing w:val="-4"/>
          <w:sz w:val="22"/>
        </w:rPr>
        <w:t> </w:t>
      </w:r>
      <w:r>
        <w:rPr>
          <w:sz w:val="22"/>
        </w:rPr>
        <w:t>the</w:t>
      </w:r>
      <w:r>
        <w:rPr>
          <w:spacing w:val="-3"/>
          <w:sz w:val="22"/>
        </w:rPr>
        <w:t> </w:t>
      </w:r>
      <w:r>
        <w:rPr>
          <w:sz w:val="22"/>
        </w:rPr>
        <w:t>provisions</w:t>
      </w:r>
      <w:r>
        <w:rPr>
          <w:spacing w:val="-3"/>
          <w:sz w:val="22"/>
        </w:rPr>
        <w:t> </w:t>
      </w:r>
      <w:r>
        <w:rPr>
          <w:sz w:val="22"/>
        </w:rPr>
        <w:t>set</w:t>
      </w:r>
      <w:r>
        <w:rPr>
          <w:spacing w:val="-5"/>
          <w:sz w:val="22"/>
        </w:rPr>
        <w:t> </w:t>
      </w:r>
      <w:r>
        <w:rPr>
          <w:sz w:val="22"/>
        </w:rPr>
        <w:t>in</w:t>
      </w:r>
      <w:r>
        <w:rPr>
          <w:spacing w:val="-5"/>
          <w:sz w:val="22"/>
        </w:rPr>
        <w:t> </w:t>
      </w:r>
      <w:r>
        <w:rPr>
          <w:sz w:val="22"/>
        </w:rPr>
        <w:t>articles</w:t>
      </w:r>
      <w:r>
        <w:rPr>
          <w:spacing w:val="-7"/>
          <w:sz w:val="22"/>
        </w:rPr>
        <w:t> </w:t>
      </w:r>
      <w:r>
        <w:rPr>
          <w:sz w:val="22"/>
        </w:rPr>
        <w:t>74</w:t>
      </w:r>
      <w:r>
        <w:rPr>
          <w:spacing w:val="-5"/>
          <w:sz w:val="22"/>
        </w:rPr>
        <w:t> </w:t>
      </w:r>
      <w:r>
        <w:rPr>
          <w:sz w:val="22"/>
        </w:rPr>
        <w:t>to</w:t>
      </w:r>
      <w:r>
        <w:rPr>
          <w:spacing w:val="-4"/>
          <w:sz w:val="22"/>
        </w:rPr>
        <w:t> </w:t>
      </w:r>
      <w:r>
        <w:rPr>
          <w:sz w:val="22"/>
        </w:rPr>
        <w:t>76</w:t>
      </w:r>
      <w:r>
        <w:rPr>
          <w:spacing w:val="-5"/>
          <w:sz w:val="22"/>
        </w:rPr>
        <w:t> </w:t>
      </w:r>
      <w:r>
        <w:rPr>
          <w:sz w:val="22"/>
        </w:rPr>
        <w:t>of</w:t>
      </w:r>
      <w:r>
        <w:rPr>
          <w:spacing w:val="-6"/>
          <w:sz w:val="22"/>
        </w:rPr>
        <w:t> </w:t>
      </w:r>
      <w:r>
        <w:rPr>
          <w:sz w:val="22"/>
        </w:rPr>
        <w:t>Reg.</w:t>
      </w:r>
      <w:r>
        <w:rPr>
          <w:spacing w:val="-4"/>
          <w:sz w:val="22"/>
        </w:rPr>
        <w:t> </w:t>
      </w:r>
      <w:r>
        <w:rPr>
          <w:sz w:val="22"/>
        </w:rPr>
        <w:t>(EU) 897/2014.</w:t>
      </w:r>
      <w:r>
        <w:rPr>
          <w:spacing w:val="-11"/>
          <w:sz w:val="22"/>
        </w:rPr>
        <w:t> </w:t>
      </w:r>
      <w:r>
        <w:rPr>
          <w:sz w:val="22"/>
        </w:rPr>
        <w:t>The</w:t>
      </w:r>
      <w:r>
        <w:rPr>
          <w:spacing w:val="-10"/>
          <w:sz w:val="22"/>
        </w:rPr>
        <w:t> </w:t>
      </w:r>
      <w:r>
        <w:rPr>
          <w:sz w:val="22"/>
        </w:rPr>
        <w:t>concerned</w:t>
      </w:r>
      <w:r>
        <w:rPr>
          <w:spacing w:val="-11"/>
          <w:sz w:val="22"/>
        </w:rPr>
        <w:t> </w:t>
      </w:r>
      <w:r>
        <w:rPr>
          <w:sz w:val="22"/>
        </w:rPr>
        <w:t>subgrantee</w:t>
      </w:r>
      <w:r>
        <w:rPr>
          <w:spacing w:val="-10"/>
          <w:sz w:val="22"/>
        </w:rPr>
        <w:t> </w:t>
      </w:r>
      <w:r>
        <w:rPr>
          <w:sz w:val="22"/>
        </w:rPr>
        <w:t>shall</w:t>
      </w:r>
      <w:r>
        <w:rPr>
          <w:spacing w:val="-11"/>
          <w:sz w:val="22"/>
        </w:rPr>
        <w:t> </w:t>
      </w:r>
      <w:r>
        <w:rPr>
          <w:sz w:val="22"/>
        </w:rPr>
        <w:t>repay</w:t>
      </w:r>
      <w:r>
        <w:rPr>
          <w:spacing w:val="-10"/>
          <w:sz w:val="22"/>
        </w:rPr>
        <w:t> </w:t>
      </w:r>
      <w:r>
        <w:rPr>
          <w:sz w:val="22"/>
        </w:rPr>
        <w:t>the</w:t>
      </w:r>
      <w:r>
        <w:rPr>
          <w:spacing w:val="-10"/>
          <w:sz w:val="22"/>
        </w:rPr>
        <w:t> </w:t>
      </w:r>
      <w:r>
        <w:rPr>
          <w:sz w:val="22"/>
        </w:rPr>
        <w:t>contracting</w:t>
      </w:r>
      <w:r>
        <w:rPr>
          <w:spacing w:val="-11"/>
          <w:sz w:val="22"/>
        </w:rPr>
        <w:t> </w:t>
      </w:r>
      <w:r>
        <w:rPr>
          <w:sz w:val="22"/>
        </w:rPr>
        <w:t>body</w:t>
      </w:r>
      <w:r>
        <w:rPr>
          <w:spacing w:val="-10"/>
          <w:sz w:val="22"/>
        </w:rPr>
        <w:t> </w:t>
      </w:r>
      <w:r>
        <w:rPr>
          <w:sz w:val="22"/>
        </w:rPr>
        <w:t>the</w:t>
      </w:r>
      <w:r>
        <w:rPr>
          <w:spacing w:val="-10"/>
          <w:sz w:val="22"/>
        </w:rPr>
        <w:t> </w:t>
      </w:r>
      <w:r>
        <w:rPr>
          <w:sz w:val="22"/>
        </w:rPr>
        <w:t>amounts</w:t>
      </w:r>
      <w:r>
        <w:rPr>
          <w:spacing w:val="-10"/>
          <w:sz w:val="22"/>
        </w:rPr>
        <w:t> </w:t>
      </w:r>
      <w:r>
        <w:rPr>
          <w:sz w:val="22"/>
        </w:rPr>
        <w:t>unduly</w:t>
      </w:r>
      <w:r>
        <w:rPr>
          <w:spacing w:val="-10"/>
          <w:sz w:val="22"/>
        </w:rPr>
        <w:t> </w:t>
      </w:r>
      <w:r>
        <w:rPr>
          <w:sz w:val="22"/>
        </w:rPr>
        <w:t>paid</w:t>
      </w:r>
      <w:r>
        <w:rPr>
          <w:spacing w:val="-11"/>
          <w:sz w:val="22"/>
        </w:rPr>
        <w:t> </w:t>
      </w:r>
      <w:r>
        <w:rPr>
          <w:sz w:val="22"/>
        </w:rPr>
        <w:t>within 30 days from the date of the repayment request of the Managing</w:t>
      </w:r>
      <w:r>
        <w:rPr>
          <w:spacing w:val="-10"/>
          <w:sz w:val="22"/>
        </w:rPr>
        <w:t> </w:t>
      </w:r>
      <w:r>
        <w:rPr>
          <w:sz w:val="22"/>
        </w:rPr>
        <w:t>Authority.</w:t>
      </w:r>
    </w:p>
    <w:p>
      <w:pPr>
        <w:pStyle w:val="BodyText"/>
        <w:spacing w:before="5"/>
        <w:rPr>
          <w:sz w:val="19"/>
        </w:rPr>
      </w:pPr>
    </w:p>
    <w:p>
      <w:pPr>
        <w:pStyle w:val="Heading1"/>
      </w:pPr>
      <w:r>
        <w:rPr/>
        <w:t>Article 10 – Conflict of interest and good conduct</w:t>
      </w:r>
    </w:p>
    <w:p>
      <w:pPr>
        <w:pStyle w:val="BodyText"/>
        <w:spacing w:line="268" w:lineRule="auto" w:before="152"/>
        <w:ind w:left="679" w:right="112" w:hanging="567"/>
        <w:jc w:val="both"/>
      </w:pPr>
      <w:r>
        <w:rPr/>
        <w:t>10.1 For the purpose of this Contract, the conflict of interest shall mean any situation where there is a divergence between the fulfilment of responsibilities under this Subgrant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pPr>
        <w:pStyle w:val="ListParagraph"/>
        <w:numPr>
          <w:ilvl w:val="1"/>
          <w:numId w:val="8"/>
        </w:numPr>
        <w:tabs>
          <w:tab w:pos="680" w:val="left" w:leader="none"/>
        </w:tabs>
        <w:spacing w:line="268" w:lineRule="auto" w:before="115" w:after="0"/>
        <w:ind w:left="679" w:right="110" w:hanging="567"/>
        <w:jc w:val="both"/>
        <w:rPr>
          <w:sz w:val="22"/>
        </w:rPr>
      </w:pPr>
      <w:r>
        <w:rPr>
          <w:sz w:val="22"/>
        </w:rPr>
        <w:t>The subgrantee shall take all necessary measures to prevent or end any situation that could compromise the impartial and objective performance of this</w:t>
      </w:r>
      <w:r>
        <w:rPr>
          <w:spacing w:val="-15"/>
          <w:sz w:val="22"/>
        </w:rPr>
        <w:t> </w:t>
      </w:r>
      <w:r>
        <w:rPr>
          <w:sz w:val="22"/>
        </w:rPr>
        <w:t>Contract.</w:t>
      </w:r>
    </w:p>
    <w:p>
      <w:pPr>
        <w:pStyle w:val="ListParagraph"/>
        <w:numPr>
          <w:ilvl w:val="1"/>
          <w:numId w:val="8"/>
        </w:numPr>
        <w:tabs>
          <w:tab w:pos="603" w:val="left" w:leader="none"/>
        </w:tabs>
        <w:spacing w:line="268" w:lineRule="auto" w:before="119" w:after="0"/>
        <w:ind w:left="679" w:right="108" w:hanging="567"/>
        <w:jc w:val="both"/>
        <w:rPr>
          <w:sz w:val="22"/>
        </w:rPr>
      </w:pPr>
      <w:r>
        <w:rPr>
          <w:sz w:val="22"/>
        </w:rPr>
        <w:t>Any</w:t>
      </w:r>
      <w:r>
        <w:rPr>
          <w:spacing w:val="-12"/>
          <w:sz w:val="22"/>
        </w:rPr>
        <w:t> </w:t>
      </w:r>
      <w:r>
        <w:rPr>
          <w:sz w:val="22"/>
        </w:rPr>
        <w:t>conflict</w:t>
      </w:r>
      <w:r>
        <w:rPr>
          <w:spacing w:val="-9"/>
          <w:sz w:val="22"/>
        </w:rPr>
        <w:t> </w:t>
      </w:r>
      <w:r>
        <w:rPr>
          <w:sz w:val="22"/>
        </w:rPr>
        <w:t>of</w:t>
      </w:r>
      <w:r>
        <w:rPr>
          <w:spacing w:val="-11"/>
          <w:sz w:val="22"/>
        </w:rPr>
        <w:t> </w:t>
      </w:r>
      <w:r>
        <w:rPr>
          <w:sz w:val="22"/>
        </w:rPr>
        <w:t>interests</w:t>
      </w:r>
      <w:r>
        <w:rPr>
          <w:spacing w:val="-9"/>
          <w:sz w:val="22"/>
        </w:rPr>
        <w:t> </w:t>
      </w:r>
      <w:r>
        <w:rPr>
          <w:sz w:val="22"/>
        </w:rPr>
        <w:t>which</w:t>
      </w:r>
      <w:r>
        <w:rPr>
          <w:spacing w:val="-10"/>
          <w:sz w:val="22"/>
        </w:rPr>
        <w:t> </w:t>
      </w:r>
      <w:r>
        <w:rPr>
          <w:sz w:val="22"/>
        </w:rPr>
        <w:t>may</w:t>
      </w:r>
      <w:r>
        <w:rPr>
          <w:spacing w:val="-10"/>
          <w:sz w:val="22"/>
        </w:rPr>
        <w:t> </w:t>
      </w:r>
      <w:r>
        <w:rPr>
          <w:sz w:val="22"/>
        </w:rPr>
        <w:t>arise</w:t>
      </w:r>
      <w:r>
        <w:rPr>
          <w:spacing w:val="-9"/>
          <w:sz w:val="22"/>
        </w:rPr>
        <w:t> </w:t>
      </w:r>
      <w:r>
        <w:rPr>
          <w:sz w:val="22"/>
        </w:rPr>
        <w:t>during</w:t>
      </w:r>
      <w:r>
        <w:rPr>
          <w:spacing w:val="-10"/>
          <w:sz w:val="22"/>
        </w:rPr>
        <w:t> </w:t>
      </w:r>
      <w:r>
        <w:rPr>
          <w:sz w:val="22"/>
        </w:rPr>
        <w:t>performance</w:t>
      </w:r>
      <w:r>
        <w:rPr>
          <w:spacing w:val="-12"/>
          <w:sz w:val="22"/>
        </w:rPr>
        <w:t> </w:t>
      </w:r>
      <w:r>
        <w:rPr>
          <w:sz w:val="22"/>
        </w:rPr>
        <w:t>of</w:t>
      </w:r>
      <w:r>
        <w:rPr>
          <w:spacing w:val="-10"/>
          <w:sz w:val="22"/>
        </w:rPr>
        <w:t> </w:t>
      </w:r>
      <w:r>
        <w:rPr>
          <w:sz w:val="22"/>
        </w:rPr>
        <w:t>this</w:t>
      </w:r>
      <w:r>
        <w:rPr>
          <w:spacing w:val="-9"/>
          <w:sz w:val="22"/>
        </w:rPr>
        <w:t> </w:t>
      </w:r>
      <w:r>
        <w:rPr>
          <w:sz w:val="22"/>
        </w:rPr>
        <w:t>Contract</w:t>
      </w:r>
      <w:r>
        <w:rPr>
          <w:spacing w:val="-12"/>
          <w:sz w:val="22"/>
        </w:rPr>
        <w:t> </w:t>
      </w:r>
      <w:r>
        <w:rPr>
          <w:sz w:val="22"/>
        </w:rPr>
        <w:t>must</w:t>
      </w:r>
      <w:r>
        <w:rPr>
          <w:spacing w:val="-9"/>
          <w:sz w:val="22"/>
        </w:rPr>
        <w:t> </w:t>
      </w:r>
      <w:r>
        <w:rPr>
          <w:sz w:val="22"/>
        </w:rPr>
        <w:t>be</w:t>
      </w:r>
      <w:r>
        <w:rPr>
          <w:spacing w:val="-10"/>
          <w:sz w:val="22"/>
        </w:rPr>
        <w:t> </w:t>
      </w:r>
      <w:r>
        <w:rPr>
          <w:sz w:val="22"/>
        </w:rPr>
        <w:t>notified</w:t>
      </w:r>
      <w:r>
        <w:rPr>
          <w:spacing w:val="-10"/>
          <w:sz w:val="22"/>
        </w:rPr>
        <w:t> </w:t>
      </w:r>
      <w:r>
        <w:rPr>
          <w:sz w:val="22"/>
        </w:rPr>
        <w:t>in</w:t>
      </w:r>
      <w:r>
        <w:rPr>
          <w:spacing w:val="-10"/>
          <w:sz w:val="22"/>
        </w:rPr>
        <w:t> </w:t>
      </w:r>
      <w:r>
        <w:rPr>
          <w:sz w:val="22"/>
        </w:rPr>
        <w:t>writing to the contracting body without</w:t>
      </w:r>
      <w:r>
        <w:rPr>
          <w:spacing w:val="-5"/>
          <w:sz w:val="22"/>
        </w:rPr>
        <w:t> </w:t>
      </w:r>
      <w:r>
        <w:rPr>
          <w:sz w:val="22"/>
        </w:rPr>
        <w:t>delay.</w:t>
      </w:r>
    </w:p>
    <w:p>
      <w:pPr>
        <w:pStyle w:val="ListParagraph"/>
        <w:numPr>
          <w:ilvl w:val="1"/>
          <w:numId w:val="8"/>
        </w:numPr>
        <w:tabs>
          <w:tab w:pos="685" w:val="left" w:leader="none"/>
        </w:tabs>
        <w:spacing w:line="268" w:lineRule="auto" w:before="118" w:after="0"/>
        <w:ind w:left="679" w:right="113" w:hanging="567"/>
        <w:jc w:val="both"/>
        <w:rPr>
          <w:sz w:val="22"/>
        </w:rPr>
      </w:pPr>
      <w:r>
        <w:rPr>
          <w:sz w:val="22"/>
        </w:rPr>
        <w:t>The subgrantee shall respect human rights and applicable environmental legislation including multilateral environmental agreements, as well as internationally agreed core labour</w:t>
      </w:r>
      <w:r>
        <w:rPr>
          <w:spacing w:val="-17"/>
          <w:sz w:val="22"/>
        </w:rPr>
        <w:t> </w:t>
      </w:r>
      <w:r>
        <w:rPr>
          <w:sz w:val="22"/>
        </w:rPr>
        <w:t>standards.</w:t>
      </w:r>
    </w:p>
    <w:p>
      <w:pPr>
        <w:pStyle w:val="BodyText"/>
        <w:rPr>
          <w:sz w:val="17"/>
        </w:rPr>
      </w:pPr>
    </w:p>
    <w:p>
      <w:pPr>
        <w:pStyle w:val="Heading1"/>
      </w:pPr>
      <w:r>
        <w:rPr/>
        <w:t>Article 11 – Confidentiality</w:t>
      </w:r>
    </w:p>
    <w:p>
      <w:pPr>
        <w:pStyle w:val="ListParagraph"/>
        <w:numPr>
          <w:ilvl w:val="1"/>
          <w:numId w:val="9"/>
        </w:numPr>
        <w:tabs>
          <w:tab w:pos="680" w:val="left" w:leader="none"/>
        </w:tabs>
        <w:spacing w:line="240" w:lineRule="auto" w:before="120" w:after="0"/>
        <w:ind w:left="679" w:right="108" w:hanging="517"/>
        <w:jc w:val="both"/>
        <w:rPr>
          <w:sz w:val="22"/>
        </w:rPr>
      </w:pPr>
      <w:r>
        <w:rPr>
          <w:sz w:val="22"/>
        </w:rPr>
        <w:t>The</w:t>
      </w:r>
      <w:r>
        <w:rPr>
          <w:spacing w:val="-11"/>
          <w:sz w:val="22"/>
        </w:rPr>
        <w:t> </w:t>
      </w:r>
      <w:r>
        <w:rPr>
          <w:sz w:val="22"/>
        </w:rPr>
        <w:t>contracting</w:t>
      </w:r>
      <w:r>
        <w:rPr>
          <w:spacing w:val="-12"/>
          <w:sz w:val="22"/>
        </w:rPr>
        <w:t> </w:t>
      </w:r>
      <w:r>
        <w:rPr>
          <w:sz w:val="22"/>
        </w:rPr>
        <w:t>body</w:t>
      </w:r>
      <w:r>
        <w:rPr>
          <w:spacing w:val="-11"/>
          <w:sz w:val="22"/>
        </w:rPr>
        <w:t> </w:t>
      </w:r>
      <w:r>
        <w:rPr>
          <w:sz w:val="22"/>
        </w:rPr>
        <w:t>and</w:t>
      </w:r>
      <w:r>
        <w:rPr>
          <w:spacing w:val="-11"/>
          <w:sz w:val="22"/>
        </w:rPr>
        <w:t> </w:t>
      </w:r>
      <w:r>
        <w:rPr>
          <w:sz w:val="22"/>
        </w:rPr>
        <w:t>the</w:t>
      </w:r>
      <w:r>
        <w:rPr>
          <w:spacing w:val="-11"/>
          <w:sz w:val="22"/>
        </w:rPr>
        <w:t> </w:t>
      </w:r>
      <w:r>
        <w:rPr>
          <w:sz w:val="22"/>
        </w:rPr>
        <w:t>subgrantee</w:t>
      </w:r>
      <w:r>
        <w:rPr>
          <w:spacing w:val="-10"/>
          <w:sz w:val="22"/>
        </w:rPr>
        <w:t> </w:t>
      </w:r>
      <w:r>
        <w:rPr>
          <w:sz w:val="22"/>
        </w:rPr>
        <w:t>undertake</w:t>
      </w:r>
      <w:r>
        <w:rPr>
          <w:spacing w:val="-11"/>
          <w:sz w:val="22"/>
        </w:rPr>
        <w:t> </w:t>
      </w:r>
      <w:r>
        <w:rPr>
          <w:sz w:val="22"/>
        </w:rPr>
        <w:t>to</w:t>
      </w:r>
      <w:r>
        <w:rPr>
          <w:spacing w:val="-10"/>
          <w:sz w:val="22"/>
        </w:rPr>
        <w:t> </w:t>
      </w:r>
      <w:r>
        <w:rPr>
          <w:sz w:val="22"/>
        </w:rPr>
        <w:t>preserve</w:t>
      </w:r>
      <w:r>
        <w:rPr>
          <w:spacing w:val="-10"/>
          <w:sz w:val="22"/>
        </w:rPr>
        <w:t> </w:t>
      </w:r>
      <w:r>
        <w:rPr>
          <w:sz w:val="22"/>
        </w:rPr>
        <w:t>the</w:t>
      </w:r>
      <w:r>
        <w:rPr>
          <w:spacing w:val="-11"/>
          <w:sz w:val="22"/>
        </w:rPr>
        <w:t> </w:t>
      </w:r>
      <w:r>
        <w:rPr>
          <w:sz w:val="22"/>
        </w:rPr>
        <w:t>confidentiality</w:t>
      </w:r>
      <w:r>
        <w:rPr>
          <w:spacing w:val="-9"/>
          <w:sz w:val="22"/>
        </w:rPr>
        <w:t> </w:t>
      </w:r>
      <w:r>
        <w:rPr>
          <w:sz w:val="22"/>
        </w:rPr>
        <w:t>of</w:t>
      </w:r>
      <w:r>
        <w:rPr>
          <w:spacing w:val="-12"/>
          <w:sz w:val="22"/>
        </w:rPr>
        <w:t> </w:t>
      </w:r>
      <w:r>
        <w:rPr>
          <w:sz w:val="22"/>
        </w:rPr>
        <w:t>any</w:t>
      </w:r>
      <w:r>
        <w:rPr>
          <w:spacing w:val="-10"/>
          <w:sz w:val="22"/>
        </w:rPr>
        <w:t> </w:t>
      </w:r>
      <w:r>
        <w:rPr>
          <w:sz w:val="22"/>
        </w:rPr>
        <w:t>information, notwithstanding its form, and identified as confidential until at least 5 years after the payment of the balance, unless legally requested to release such</w:t>
      </w:r>
      <w:r>
        <w:rPr>
          <w:spacing w:val="-7"/>
          <w:sz w:val="22"/>
        </w:rPr>
        <w:t> </w:t>
      </w:r>
      <w:r>
        <w:rPr>
          <w:sz w:val="22"/>
        </w:rPr>
        <w:t>information.</w:t>
      </w:r>
    </w:p>
    <w:p>
      <w:pPr>
        <w:pStyle w:val="ListParagraph"/>
        <w:numPr>
          <w:ilvl w:val="1"/>
          <w:numId w:val="9"/>
        </w:numPr>
        <w:tabs>
          <w:tab w:pos="680" w:val="left" w:leader="none"/>
        </w:tabs>
        <w:spacing w:line="237" w:lineRule="auto" w:before="124" w:after="0"/>
        <w:ind w:left="679" w:right="109" w:hanging="567"/>
        <w:jc w:val="both"/>
        <w:rPr>
          <w:sz w:val="22"/>
        </w:rPr>
      </w:pPr>
      <w:r>
        <w:rPr>
          <w:sz w:val="22"/>
        </w:rPr>
        <w:t>The Managing Auhtority and the European Commission shall have access to all documents communicated to the contracting body and shall maintain the same level of</w:t>
      </w:r>
      <w:r>
        <w:rPr>
          <w:spacing w:val="-18"/>
          <w:sz w:val="22"/>
        </w:rPr>
        <w:t> </w:t>
      </w:r>
      <w:r>
        <w:rPr>
          <w:sz w:val="22"/>
        </w:rPr>
        <w:t>confidentiality.</w:t>
      </w:r>
    </w:p>
    <w:p>
      <w:pPr>
        <w:pStyle w:val="BodyText"/>
        <w:spacing w:before="9"/>
        <w:rPr>
          <w:sz w:val="19"/>
        </w:rPr>
      </w:pPr>
    </w:p>
    <w:p>
      <w:pPr>
        <w:pStyle w:val="Heading1"/>
      </w:pPr>
      <w:r>
        <w:rPr/>
        <w:t>Article 12 – Visibility</w:t>
      </w:r>
    </w:p>
    <w:p>
      <w:pPr>
        <w:pStyle w:val="BodyText"/>
        <w:spacing w:before="120"/>
        <w:ind w:left="679" w:right="109" w:hanging="567"/>
        <w:jc w:val="both"/>
      </w:pPr>
      <w:r>
        <w:rPr/>
        <w:t>12.1 The subgrantee must take all necessary steps to publicise the fact that the European Union has financed</w:t>
      </w:r>
      <w:r>
        <w:rPr>
          <w:spacing w:val="-7"/>
        </w:rPr>
        <w:t> </w:t>
      </w:r>
      <w:r>
        <w:rPr/>
        <w:t>or</w:t>
      </w:r>
      <w:r>
        <w:rPr>
          <w:spacing w:val="-7"/>
        </w:rPr>
        <w:t> </w:t>
      </w:r>
      <w:r>
        <w:rPr/>
        <w:t>co-financed</w:t>
      </w:r>
      <w:r>
        <w:rPr>
          <w:spacing w:val="-9"/>
        </w:rPr>
        <w:t> </w:t>
      </w:r>
      <w:r>
        <w:rPr/>
        <w:t>the</w:t>
      </w:r>
      <w:r>
        <w:rPr>
          <w:spacing w:val="-8"/>
        </w:rPr>
        <w:t> </w:t>
      </w:r>
      <w:r>
        <w:rPr/>
        <w:t>Initiative.</w:t>
      </w:r>
      <w:r>
        <w:rPr>
          <w:spacing w:val="-10"/>
        </w:rPr>
        <w:t> </w:t>
      </w:r>
      <w:r>
        <w:rPr/>
        <w:t>The</w:t>
      </w:r>
      <w:r>
        <w:rPr>
          <w:spacing w:val="-7"/>
        </w:rPr>
        <w:t> </w:t>
      </w:r>
      <w:r>
        <w:rPr/>
        <w:t>subgrantee</w:t>
      </w:r>
      <w:r>
        <w:rPr>
          <w:spacing w:val="-8"/>
        </w:rPr>
        <w:t> </w:t>
      </w:r>
      <w:r>
        <w:rPr/>
        <w:t>must</w:t>
      </w:r>
      <w:r>
        <w:rPr>
          <w:spacing w:val="-6"/>
        </w:rPr>
        <w:t> </w:t>
      </w:r>
      <w:r>
        <w:rPr/>
        <w:t>follow</w:t>
      </w:r>
      <w:r>
        <w:rPr>
          <w:spacing w:val="-6"/>
        </w:rPr>
        <w:t> </w:t>
      </w:r>
      <w:r>
        <w:rPr/>
        <w:t>the</w:t>
      </w:r>
      <w:r>
        <w:rPr>
          <w:spacing w:val="-6"/>
        </w:rPr>
        <w:t> </w:t>
      </w:r>
      <w:r>
        <w:rPr/>
        <w:t>visibility</w:t>
      </w:r>
      <w:r>
        <w:rPr>
          <w:spacing w:val="-6"/>
        </w:rPr>
        <w:t> </w:t>
      </w:r>
      <w:r>
        <w:rPr/>
        <w:t>guidelines/instructions provided by the contracting</w:t>
      </w:r>
      <w:r>
        <w:rPr>
          <w:spacing w:val="-1"/>
        </w:rPr>
        <w:t> </w:t>
      </w:r>
      <w:r>
        <w:rPr/>
        <w:t>body.</w:t>
      </w:r>
    </w:p>
    <w:p>
      <w:pPr>
        <w:pStyle w:val="BodyText"/>
        <w:spacing w:before="121"/>
        <w:ind w:left="679" w:right="111" w:hanging="567"/>
        <w:jc w:val="both"/>
      </w:pPr>
      <w:r>
        <w:rPr/>
        <w:t>12.2. The subgrantee [authorises the contracting body, the Managing Authority and the European Commission to publish its name and address, nationality, the purpose of the subgrant.</w:t>
      </w:r>
    </w:p>
    <w:p>
      <w:pPr>
        <w:spacing w:after="0"/>
        <w:jc w:val="both"/>
        <w:sectPr>
          <w:pgSz w:w="11910" w:h="16840"/>
          <w:pgMar w:header="0" w:footer="790" w:top="1640" w:bottom="980" w:left="1020" w:right="1020"/>
        </w:sectPr>
      </w:pPr>
    </w:p>
    <w:p>
      <w:pPr>
        <w:pStyle w:val="Heading1"/>
        <w:spacing w:before="29"/>
      </w:pPr>
      <w:r>
        <w:rPr/>
        <w:t>Article 13 – Ownership and use of results and assets</w:t>
      </w:r>
    </w:p>
    <w:p>
      <w:pPr>
        <w:pStyle w:val="ListParagraph"/>
        <w:numPr>
          <w:ilvl w:val="1"/>
          <w:numId w:val="10"/>
        </w:numPr>
        <w:tabs>
          <w:tab w:pos="608" w:val="left" w:leader="none"/>
        </w:tabs>
        <w:spacing w:line="240" w:lineRule="auto" w:before="120" w:after="0"/>
        <w:ind w:left="607" w:right="0" w:hanging="496"/>
        <w:jc w:val="both"/>
        <w:rPr>
          <w:sz w:val="22"/>
        </w:rPr>
      </w:pPr>
      <w:r>
        <w:rPr>
          <w:sz w:val="22"/>
        </w:rPr>
        <w:t>Ownership</w:t>
      </w:r>
      <w:r>
        <w:rPr>
          <w:spacing w:val="-4"/>
          <w:sz w:val="22"/>
        </w:rPr>
        <w:t> </w:t>
      </w:r>
      <w:r>
        <w:rPr>
          <w:sz w:val="22"/>
        </w:rPr>
        <w:t>of,</w:t>
      </w:r>
      <w:r>
        <w:rPr>
          <w:spacing w:val="-3"/>
          <w:sz w:val="22"/>
        </w:rPr>
        <w:t> </w:t>
      </w:r>
      <w:r>
        <w:rPr>
          <w:sz w:val="22"/>
        </w:rPr>
        <w:t>and</w:t>
      </w:r>
      <w:r>
        <w:rPr>
          <w:spacing w:val="-4"/>
          <w:sz w:val="22"/>
        </w:rPr>
        <w:t> </w:t>
      </w:r>
      <w:r>
        <w:rPr>
          <w:sz w:val="22"/>
        </w:rPr>
        <w:t>title</w:t>
      </w:r>
      <w:r>
        <w:rPr>
          <w:spacing w:val="-3"/>
          <w:sz w:val="22"/>
        </w:rPr>
        <w:t> </w:t>
      </w:r>
      <w:r>
        <w:rPr>
          <w:sz w:val="22"/>
        </w:rPr>
        <w:t>and</w:t>
      </w:r>
      <w:r>
        <w:rPr>
          <w:spacing w:val="-3"/>
          <w:sz w:val="22"/>
        </w:rPr>
        <w:t> </w:t>
      </w:r>
      <w:r>
        <w:rPr>
          <w:sz w:val="22"/>
        </w:rPr>
        <w:t>intellectual</w:t>
      </w:r>
      <w:r>
        <w:rPr>
          <w:spacing w:val="-4"/>
          <w:sz w:val="22"/>
        </w:rPr>
        <w:t> </w:t>
      </w:r>
      <w:r>
        <w:rPr>
          <w:sz w:val="22"/>
        </w:rPr>
        <w:t>and</w:t>
      </w:r>
      <w:r>
        <w:rPr>
          <w:spacing w:val="-4"/>
          <w:sz w:val="22"/>
        </w:rPr>
        <w:t> </w:t>
      </w:r>
      <w:r>
        <w:rPr>
          <w:sz w:val="22"/>
        </w:rPr>
        <w:t>industrial</w:t>
      </w:r>
      <w:r>
        <w:rPr>
          <w:spacing w:val="-4"/>
          <w:sz w:val="22"/>
        </w:rPr>
        <w:t> </w:t>
      </w:r>
      <w:r>
        <w:rPr>
          <w:sz w:val="22"/>
        </w:rPr>
        <w:t>property</w:t>
      </w:r>
      <w:r>
        <w:rPr>
          <w:spacing w:val="-2"/>
          <w:sz w:val="22"/>
        </w:rPr>
        <w:t> </w:t>
      </w:r>
      <w:r>
        <w:rPr>
          <w:sz w:val="22"/>
        </w:rPr>
        <w:t>rights</w:t>
      </w:r>
      <w:r>
        <w:rPr>
          <w:spacing w:val="-5"/>
          <w:sz w:val="22"/>
        </w:rPr>
        <w:t> </w:t>
      </w:r>
      <w:r>
        <w:rPr>
          <w:sz w:val="22"/>
        </w:rPr>
        <w:t>to,</w:t>
      </w:r>
      <w:r>
        <w:rPr>
          <w:spacing w:val="-5"/>
          <w:sz w:val="22"/>
        </w:rPr>
        <w:t> </w:t>
      </w:r>
      <w:r>
        <w:rPr>
          <w:sz w:val="22"/>
        </w:rPr>
        <w:t>the</w:t>
      </w:r>
      <w:r>
        <w:rPr>
          <w:spacing w:val="-3"/>
          <w:sz w:val="22"/>
        </w:rPr>
        <w:t> </w:t>
      </w:r>
      <w:r>
        <w:rPr>
          <w:sz w:val="22"/>
        </w:rPr>
        <w:t>initiatives’</w:t>
      </w:r>
      <w:r>
        <w:rPr>
          <w:spacing w:val="-3"/>
          <w:sz w:val="22"/>
        </w:rPr>
        <w:t> </w:t>
      </w:r>
      <w:r>
        <w:rPr>
          <w:sz w:val="22"/>
        </w:rPr>
        <w:t>results,</w:t>
      </w:r>
      <w:r>
        <w:rPr>
          <w:spacing w:val="-2"/>
          <w:sz w:val="22"/>
        </w:rPr>
        <w:t> </w:t>
      </w:r>
      <w:r>
        <w:rPr>
          <w:sz w:val="22"/>
        </w:rPr>
        <w:t>reports</w:t>
      </w:r>
    </w:p>
    <w:p>
      <w:pPr>
        <w:pStyle w:val="BodyText"/>
        <w:spacing w:before="1"/>
        <w:ind w:left="679"/>
        <w:jc w:val="both"/>
      </w:pPr>
      <w:r>
        <w:rPr/>
        <w:t>and other documents relating to it will be vested in the subgrantee.</w:t>
      </w:r>
    </w:p>
    <w:p>
      <w:pPr>
        <w:pStyle w:val="ListParagraph"/>
        <w:numPr>
          <w:ilvl w:val="1"/>
          <w:numId w:val="10"/>
        </w:numPr>
        <w:tabs>
          <w:tab w:pos="663" w:val="left" w:leader="none"/>
        </w:tabs>
        <w:spacing w:line="240" w:lineRule="auto" w:before="120" w:after="0"/>
        <w:ind w:left="679" w:right="109" w:hanging="567"/>
        <w:jc w:val="both"/>
        <w:rPr>
          <w:sz w:val="22"/>
        </w:rPr>
      </w:pPr>
      <w:r>
        <w:rPr>
          <w:sz w:val="22"/>
        </w:rPr>
        <w:t>Without prejudice to Article 13.1, the subgrantee bestows the contracting body, the Managing Authority</w:t>
      </w:r>
      <w:r>
        <w:rPr>
          <w:spacing w:val="-13"/>
          <w:sz w:val="22"/>
        </w:rPr>
        <w:t> </w:t>
      </w:r>
      <w:r>
        <w:rPr>
          <w:sz w:val="22"/>
        </w:rPr>
        <w:t>and</w:t>
      </w:r>
      <w:r>
        <w:rPr>
          <w:spacing w:val="-12"/>
          <w:sz w:val="22"/>
        </w:rPr>
        <w:t> </w:t>
      </w:r>
      <w:r>
        <w:rPr>
          <w:sz w:val="22"/>
        </w:rPr>
        <w:t>the</w:t>
      </w:r>
      <w:r>
        <w:rPr>
          <w:spacing w:val="-10"/>
          <w:sz w:val="22"/>
        </w:rPr>
        <w:t> </w:t>
      </w:r>
      <w:r>
        <w:rPr>
          <w:sz w:val="22"/>
        </w:rPr>
        <w:t>European</w:t>
      </w:r>
      <w:r>
        <w:rPr>
          <w:spacing w:val="-12"/>
          <w:sz w:val="22"/>
        </w:rPr>
        <w:t> </w:t>
      </w:r>
      <w:r>
        <w:rPr>
          <w:sz w:val="22"/>
        </w:rPr>
        <w:t>Commission</w:t>
      </w:r>
      <w:r>
        <w:rPr>
          <w:spacing w:val="-12"/>
          <w:sz w:val="22"/>
        </w:rPr>
        <w:t> </w:t>
      </w:r>
      <w:r>
        <w:rPr>
          <w:sz w:val="22"/>
        </w:rPr>
        <w:t>the</w:t>
      </w:r>
      <w:r>
        <w:rPr>
          <w:spacing w:val="-11"/>
          <w:sz w:val="22"/>
        </w:rPr>
        <w:t> </w:t>
      </w:r>
      <w:r>
        <w:rPr>
          <w:sz w:val="22"/>
        </w:rPr>
        <w:t>right</w:t>
      </w:r>
      <w:r>
        <w:rPr>
          <w:spacing w:val="-10"/>
          <w:sz w:val="22"/>
        </w:rPr>
        <w:t> </w:t>
      </w:r>
      <w:r>
        <w:rPr>
          <w:sz w:val="22"/>
        </w:rPr>
        <w:t>to</w:t>
      </w:r>
      <w:r>
        <w:rPr>
          <w:spacing w:val="-10"/>
          <w:sz w:val="22"/>
        </w:rPr>
        <w:t> </w:t>
      </w:r>
      <w:r>
        <w:rPr>
          <w:sz w:val="22"/>
        </w:rPr>
        <w:t>use</w:t>
      </w:r>
      <w:r>
        <w:rPr>
          <w:spacing w:val="-11"/>
          <w:sz w:val="22"/>
        </w:rPr>
        <w:t> </w:t>
      </w:r>
      <w:r>
        <w:rPr>
          <w:sz w:val="22"/>
        </w:rPr>
        <w:t>freely</w:t>
      </w:r>
      <w:r>
        <w:rPr>
          <w:spacing w:val="-10"/>
          <w:sz w:val="22"/>
        </w:rPr>
        <w:t> </w:t>
      </w:r>
      <w:r>
        <w:rPr>
          <w:sz w:val="22"/>
        </w:rPr>
        <w:t>and</w:t>
      </w:r>
      <w:r>
        <w:rPr>
          <w:spacing w:val="-12"/>
          <w:sz w:val="22"/>
        </w:rPr>
        <w:t> </w:t>
      </w:r>
      <w:r>
        <w:rPr>
          <w:sz w:val="22"/>
        </w:rPr>
        <w:t>as</w:t>
      </w:r>
      <w:r>
        <w:rPr>
          <w:spacing w:val="-12"/>
          <w:sz w:val="22"/>
        </w:rPr>
        <w:t> </w:t>
      </w:r>
      <w:r>
        <w:rPr>
          <w:sz w:val="22"/>
        </w:rPr>
        <w:t>it</w:t>
      </w:r>
      <w:r>
        <w:rPr>
          <w:spacing w:val="-10"/>
          <w:sz w:val="22"/>
        </w:rPr>
        <w:t> </w:t>
      </w:r>
      <w:r>
        <w:rPr>
          <w:sz w:val="22"/>
        </w:rPr>
        <w:t>sees</w:t>
      </w:r>
      <w:r>
        <w:rPr>
          <w:spacing w:val="-11"/>
          <w:sz w:val="22"/>
        </w:rPr>
        <w:t> </w:t>
      </w:r>
      <w:r>
        <w:rPr>
          <w:sz w:val="22"/>
        </w:rPr>
        <w:t>fit,</w:t>
      </w:r>
      <w:r>
        <w:rPr>
          <w:spacing w:val="-11"/>
          <w:sz w:val="22"/>
        </w:rPr>
        <w:t> </w:t>
      </w:r>
      <w:r>
        <w:rPr>
          <w:sz w:val="22"/>
        </w:rPr>
        <w:t>all</w:t>
      </w:r>
      <w:r>
        <w:rPr>
          <w:spacing w:val="-12"/>
          <w:sz w:val="22"/>
        </w:rPr>
        <w:t> </w:t>
      </w:r>
      <w:r>
        <w:rPr>
          <w:sz w:val="22"/>
        </w:rPr>
        <w:t>documents</w:t>
      </w:r>
      <w:r>
        <w:rPr>
          <w:spacing w:val="-10"/>
          <w:sz w:val="22"/>
        </w:rPr>
        <w:t> </w:t>
      </w:r>
      <w:r>
        <w:rPr>
          <w:sz w:val="22"/>
        </w:rPr>
        <w:t>deriving from the project whatever their form, provided it does not thereby breach existing industrial and intellectual property rights.</w:t>
      </w:r>
    </w:p>
    <w:p>
      <w:pPr>
        <w:pStyle w:val="BodyText"/>
        <w:spacing w:before="6"/>
        <w:rPr>
          <w:sz w:val="19"/>
        </w:rPr>
      </w:pPr>
    </w:p>
    <w:p>
      <w:pPr>
        <w:pStyle w:val="Heading1"/>
      </w:pPr>
      <w:r>
        <w:rPr/>
        <w:t>Article 14 – Applicable law and dispute settlement</w:t>
      </w:r>
    </w:p>
    <w:p>
      <w:pPr>
        <w:pStyle w:val="ListParagraph"/>
        <w:numPr>
          <w:ilvl w:val="1"/>
          <w:numId w:val="11"/>
        </w:numPr>
        <w:tabs>
          <w:tab w:pos="625" w:val="left" w:leader="none"/>
        </w:tabs>
        <w:spacing w:line="240" w:lineRule="auto" w:before="121" w:after="0"/>
        <w:ind w:left="679" w:right="107" w:hanging="567"/>
        <w:jc w:val="both"/>
        <w:rPr>
          <w:sz w:val="22"/>
        </w:rPr>
      </w:pPr>
      <w:r>
        <w:rPr>
          <w:sz w:val="22"/>
        </w:rPr>
        <w:t>This Contract shall be governed by the law of the country of the contracting body, i.e. &lt;</w:t>
      </w:r>
      <w:r>
        <w:rPr>
          <w:sz w:val="22"/>
          <w:shd w:fill="FFFF00" w:color="auto" w:val="clear"/>
        </w:rPr>
        <w:t>name of the country</w:t>
      </w:r>
      <w:r>
        <w:rPr>
          <w:sz w:val="22"/>
        </w:rPr>
        <w:t>&gt;.</w:t>
      </w:r>
    </w:p>
    <w:p>
      <w:pPr>
        <w:pStyle w:val="ListParagraph"/>
        <w:numPr>
          <w:ilvl w:val="1"/>
          <w:numId w:val="11"/>
        </w:numPr>
        <w:tabs>
          <w:tab w:pos="610" w:val="left" w:leader="none"/>
        </w:tabs>
        <w:spacing w:line="240" w:lineRule="auto" w:before="120" w:after="0"/>
        <w:ind w:left="679" w:right="108" w:hanging="567"/>
        <w:jc w:val="both"/>
        <w:rPr>
          <w:sz w:val="22"/>
        </w:rPr>
      </w:pPr>
      <w:r>
        <w:rPr>
          <w:sz w:val="22"/>
        </w:rPr>
        <w:t>The</w:t>
      </w:r>
      <w:r>
        <w:rPr>
          <w:spacing w:val="-1"/>
          <w:sz w:val="22"/>
        </w:rPr>
        <w:t> </w:t>
      </w:r>
      <w:r>
        <w:rPr>
          <w:sz w:val="22"/>
        </w:rPr>
        <w:t>parties</w:t>
      </w:r>
      <w:r>
        <w:rPr>
          <w:spacing w:val="-4"/>
          <w:sz w:val="22"/>
        </w:rPr>
        <w:t> </w:t>
      </w:r>
      <w:r>
        <w:rPr>
          <w:sz w:val="22"/>
        </w:rPr>
        <w:t>to</w:t>
      </w:r>
      <w:r>
        <w:rPr>
          <w:spacing w:val="-3"/>
          <w:sz w:val="22"/>
        </w:rPr>
        <w:t> </w:t>
      </w:r>
      <w:r>
        <w:rPr>
          <w:sz w:val="22"/>
        </w:rPr>
        <w:t>this</w:t>
      </w:r>
      <w:r>
        <w:rPr>
          <w:spacing w:val="-2"/>
          <w:sz w:val="22"/>
        </w:rPr>
        <w:t> </w:t>
      </w:r>
      <w:r>
        <w:rPr>
          <w:sz w:val="22"/>
        </w:rPr>
        <w:t>Contract</w:t>
      </w:r>
      <w:r>
        <w:rPr>
          <w:spacing w:val="-3"/>
          <w:sz w:val="22"/>
        </w:rPr>
        <w:t> </w:t>
      </w:r>
      <w:r>
        <w:rPr>
          <w:sz w:val="22"/>
        </w:rPr>
        <w:t>shall</w:t>
      </w:r>
      <w:r>
        <w:rPr>
          <w:spacing w:val="-3"/>
          <w:sz w:val="22"/>
        </w:rPr>
        <w:t> </w:t>
      </w:r>
      <w:r>
        <w:rPr>
          <w:sz w:val="22"/>
        </w:rPr>
        <w:t>do</w:t>
      </w:r>
      <w:r>
        <w:rPr>
          <w:spacing w:val="-3"/>
          <w:sz w:val="22"/>
        </w:rPr>
        <w:t> </w:t>
      </w:r>
      <w:r>
        <w:rPr>
          <w:sz w:val="22"/>
        </w:rPr>
        <w:t>everything</w:t>
      </w:r>
      <w:r>
        <w:rPr>
          <w:spacing w:val="-2"/>
          <w:sz w:val="22"/>
        </w:rPr>
        <w:t> </w:t>
      </w:r>
      <w:r>
        <w:rPr>
          <w:sz w:val="22"/>
        </w:rPr>
        <w:t>possible</w:t>
      </w:r>
      <w:r>
        <w:rPr>
          <w:spacing w:val="-5"/>
          <w:sz w:val="22"/>
        </w:rPr>
        <w:t> </w:t>
      </w:r>
      <w:r>
        <w:rPr>
          <w:sz w:val="22"/>
        </w:rPr>
        <w:t>to</w:t>
      </w:r>
      <w:r>
        <w:rPr>
          <w:spacing w:val="-3"/>
          <w:sz w:val="22"/>
        </w:rPr>
        <w:t> </w:t>
      </w:r>
      <w:r>
        <w:rPr>
          <w:sz w:val="22"/>
        </w:rPr>
        <w:t>settle</w:t>
      </w:r>
      <w:r>
        <w:rPr>
          <w:spacing w:val="-4"/>
          <w:sz w:val="22"/>
        </w:rPr>
        <w:t> </w:t>
      </w:r>
      <w:r>
        <w:rPr>
          <w:sz w:val="22"/>
        </w:rPr>
        <w:t>amicably</w:t>
      </w:r>
      <w:r>
        <w:rPr>
          <w:spacing w:val="-3"/>
          <w:sz w:val="22"/>
        </w:rPr>
        <w:t> </w:t>
      </w:r>
      <w:r>
        <w:rPr>
          <w:sz w:val="22"/>
        </w:rPr>
        <w:t>any</w:t>
      </w:r>
      <w:r>
        <w:rPr>
          <w:spacing w:val="-2"/>
          <w:sz w:val="22"/>
        </w:rPr>
        <w:t> </w:t>
      </w:r>
      <w:r>
        <w:rPr>
          <w:sz w:val="22"/>
        </w:rPr>
        <w:t>dispute</w:t>
      </w:r>
      <w:r>
        <w:rPr>
          <w:spacing w:val="-4"/>
          <w:sz w:val="22"/>
        </w:rPr>
        <w:t> </w:t>
      </w:r>
      <w:r>
        <w:rPr>
          <w:sz w:val="22"/>
        </w:rPr>
        <w:t>arising</w:t>
      </w:r>
      <w:r>
        <w:rPr>
          <w:spacing w:val="-4"/>
          <w:sz w:val="22"/>
        </w:rPr>
        <w:t> </w:t>
      </w:r>
      <w:r>
        <w:rPr>
          <w:sz w:val="22"/>
        </w:rPr>
        <w:t>between them during the implementation of this Contract. To that end, they shall communicate their positions and any solution that they consider possible in writing, and meet each other at either's request. The subgrantee and the contracting body shall reply to a request sent for an amicable settlement within 20</w:t>
      </w:r>
      <w:r>
        <w:rPr>
          <w:spacing w:val="-10"/>
          <w:sz w:val="22"/>
        </w:rPr>
        <w:t> </w:t>
      </w:r>
      <w:r>
        <w:rPr>
          <w:sz w:val="22"/>
        </w:rPr>
        <w:t>days.</w:t>
      </w:r>
      <w:r>
        <w:rPr>
          <w:spacing w:val="-11"/>
          <w:sz w:val="22"/>
        </w:rPr>
        <w:t> </w:t>
      </w:r>
      <w:r>
        <w:rPr>
          <w:sz w:val="22"/>
        </w:rPr>
        <w:t>Once</w:t>
      </w:r>
      <w:r>
        <w:rPr>
          <w:spacing w:val="-9"/>
          <w:sz w:val="22"/>
        </w:rPr>
        <w:t> </w:t>
      </w:r>
      <w:r>
        <w:rPr>
          <w:sz w:val="22"/>
        </w:rPr>
        <w:t>this</w:t>
      </w:r>
      <w:r>
        <w:rPr>
          <w:spacing w:val="-10"/>
          <w:sz w:val="22"/>
        </w:rPr>
        <w:t> </w:t>
      </w:r>
      <w:r>
        <w:rPr>
          <w:sz w:val="22"/>
        </w:rPr>
        <w:t>period</w:t>
      </w:r>
      <w:r>
        <w:rPr>
          <w:spacing w:val="-10"/>
          <w:sz w:val="22"/>
        </w:rPr>
        <w:t> </w:t>
      </w:r>
      <w:r>
        <w:rPr>
          <w:sz w:val="22"/>
        </w:rPr>
        <w:t>has</w:t>
      </w:r>
      <w:r>
        <w:rPr>
          <w:spacing w:val="-11"/>
          <w:sz w:val="22"/>
        </w:rPr>
        <w:t> </w:t>
      </w:r>
      <w:r>
        <w:rPr>
          <w:sz w:val="22"/>
        </w:rPr>
        <w:t>expired,</w:t>
      </w:r>
      <w:r>
        <w:rPr>
          <w:spacing w:val="-9"/>
          <w:sz w:val="22"/>
        </w:rPr>
        <w:t> </w:t>
      </w:r>
      <w:r>
        <w:rPr>
          <w:sz w:val="22"/>
        </w:rPr>
        <w:t>or</w:t>
      </w:r>
      <w:r>
        <w:rPr>
          <w:spacing w:val="-10"/>
          <w:sz w:val="22"/>
        </w:rPr>
        <w:t> </w:t>
      </w:r>
      <w:r>
        <w:rPr>
          <w:sz w:val="22"/>
        </w:rPr>
        <w:t>if</w:t>
      </w:r>
      <w:r>
        <w:rPr>
          <w:spacing w:val="-10"/>
          <w:sz w:val="22"/>
        </w:rPr>
        <w:t> </w:t>
      </w:r>
      <w:r>
        <w:rPr>
          <w:sz w:val="22"/>
        </w:rPr>
        <w:t>the</w:t>
      </w:r>
      <w:r>
        <w:rPr>
          <w:spacing w:val="-10"/>
          <w:sz w:val="22"/>
        </w:rPr>
        <w:t> </w:t>
      </w:r>
      <w:r>
        <w:rPr>
          <w:sz w:val="22"/>
        </w:rPr>
        <w:t>attempt</w:t>
      </w:r>
      <w:r>
        <w:rPr>
          <w:spacing w:val="-9"/>
          <w:sz w:val="22"/>
        </w:rPr>
        <w:t> </w:t>
      </w:r>
      <w:r>
        <w:rPr>
          <w:sz w:val="22"/>
        </w:rPr>
        <w:t>to</w:t>
      </w:r>
      <w:r>
        <w:rPr>
          <w:spacing w:val="-9"/>
          <w:sz w:val="22"/>
        </w:rPr>
        <w:t> </w:t>
      </w:r>
      <w:r>
        <w:rPr>
          <w:sz w:val="22"/>
        </w:rPr>
        <w:t>reach</w:t>
      </w:r>
      <w:r>
        <w:rPr>
          <w:spacing w:val="-10"/>
          <w:sz w:val="22"/>
        </w:rPr>
        <w:t> </w:t>
      </w:r>
      <w:r>
        <w:rPr>
          <w:sz w:val="22"/>
        </w:rPr>
        <w:t>amicable</w:t>
      </w:r>
      <w:r>
        <w:rPr>
          <w:spacing w:val="-10"/>
          <w:sz w:val="22"/>
        </w:rPr>
        <w:t> </w:t>
      </w:r>
      <w:r>
        <w:rPr>
          <w:sz w:val="22"/>
        </w:rPr>
        <w:t>settlement</w:t>
      </w:r>
      <w:r>
        <w:rPr>
          <w:spacing w:val="-10"/>
          <w:sz w:val="22"/>
        </w:rPr>
        <w:t> </w:t>
      </w:r>
      <w:r>
        <w:rPr>
          <w:sz w:val="22"/>
        </w:rPr>
        <w:t>has</w:t>
      </w:r>
      <w:r>
        <w:rPr>
          <w:spacing w:val="-10"/>
          <w:sz w:val="22"/>
        </w:rPr>
        <w:t> </w:t>
      </w:r>
      <w:r>
        <w:rPr>
          <w:sz w:val="22"/>
        </w:rPr>
        <w:t>not</w:t>
      </w:r>
      <w:r>
        <w:rPr>
          <w:spacing w:val="-10"/>
          <w:sz w:val="22"/>
        </w:rPr>
        <w:t> </w:t>
      </w:r>
      <w:r>
        <w:rPr>
          <w:sz w:val="22"/>
        </w:rPr>
        <w:t>produced an agreement within 60 days of the first request, the subgrantee or the contracting body may notify the</w:t>
      </w:r>
      <w:r>
        <w:rPr>
          <w:spacing w:val="-6"/>
          <w:sz w:val="22"/>
        </w:rPr>
        <w:t> </w:t>
      </w:r>
      <w:r>
        <w:rPr>
          <w:sz w:val="22"/>
        </w:rPr>
        <w:t>other</w:t>
      </w:r>
      <w:r>
        <w:rPr>
          <w:spacing w:val="-5"/>
          <w:sz w:val="22"/>
        </w:rPr>
        <w:t> </w:t>
      </w:r>
      <w:r>
        <w:rPr>
          <w:sz w:val="22"/>
        </w:rPr>
        <w:t>part</w:t>
      </w:r>
      <w:r>
        <w:rPr>
          <w:spacing w:val="-5"/>
          <w:sz w:val="22"/>
        </w:rPr>
        <w:t> </w:t>
      </w:r>
      <w:r>
        <w:rPr>
          <w:sz w:val="22"/>
        </w:rPr>
        <w:t>that</w:t>
      </w:r>
      <w:r>
        <w:rPr>
          <w:spacing w:val="-5"/>
          <w:sz w:val="22"/>
        </w:rPr>
        <w:t> </w:t>
      </w:r>
      <w:r>
        <w:rPr>
          <w:sz w:val="22"/>
        </w:rPr>
        <w:t>it</w:t>
      </w:r>
      <w:r>
        <w:rPr>
          <w:spacing w:val="-4"/>
          <w:sz w:val="22"/>
        </w:rPr>
        <w:t> </w:t>
      </w:r>
      <w:r>
        <w:rPr>
          <w:sz w:val="22"/>
        </w:rPr>
        <w:t>considers</w:t>
      </w:r>
      <w:r>
        <w:rPr>
          <w:spacing w:val="-2"/>
          <w:sz w:val="22"/>
        </w:rPr>
        <w:t> </w:t>
      </w:r>
      <w:r>
        <w:rPr>
          <w:sz w:val="22"/>
        </w:rPr>
        <w:t>the</w:t>
      </w:r>
      <w:r>
        <w:rPr>
          <w:spacing w:val="-5"/>
          <w:sz w:val="22"/>
        </w:rPr>
        <w:t> </w:t>
      </w:r>
      <w:r>
        <w:rPr>
          <w:sz w:val="22"/>
        </w:rPr>
        <w:t>procedure</w:t>
      </w:r>
      <w:r>
        <w:rPr>
          <w:spacing w:val="-4"/>
          <w:sz w:val="22"/>
        </w:rPr>
        <w:t> </w:t>
      </w:r>
      <w:r>
        <w:rPr>
          <w:sz w:val="22"/>
        </w:rPr>
        <w:t>to</w:t>
      </w:r>
      <w:r>
        <w:rPr>
          <w:spacing w:val="-1"/>
          <w:sz w:val="22"/>
        </w:rPr>
        <w:t> </w:t>
      </w:r>
      <w:r>
        <w:rPr>
          <w:sz w:val="22"/>
        </w:rPr>
        <w:t>have</w:t>
      </w:r>
      <w:r>
        <w:rPr>
          <w:spacing w:val="-5"/>
          <w:sz w:val="22"/>
        </w:rPr>
        <w:t> </w:t>
      </w:r>
      <w:r>
        <w:rPr>
          <w:sz w:val="22"/>
        </w:rPr>
        <w:t>failed</w:t>
      </w:r>
      <w:r>
        <w:rPr>
          <w:spacing w:val="-2"/>
          <w:sz w:val="22"/>
        </w:rPr>
        <w:t> </w:t>
      </w:r>
      <w:r>
        <w:rPr>
          <w:sz w:val="22"/>
        </w:rPr>
        <w:t>and</w:t>
      </w:r>
      <w:r>
        <w:rPr>
          <w:spacing w:val="-5"/>
          <w:sz w:val="22"/>
        </w:rPr>
        <w:t> </w:t>
      </w:r>
      <w:r>
        <w:rPr>
          <w:sz w:val="22"/>
        </w:rPr>
        <w:t>each</w:t>
      </w:r>
      <w:r>
        <w:rPr>
          <w:spacing w:val="-5"/>
          <w:sz w:val="22"/>
        </w:rPr>
        <w:t> </w:t>
      </w:r>
      <w:r>
        <w:rPr>
          <w:sz w:val="22"/>
        </w:rPr>
        <w:t>party</w:t>
      </w:r>
      <w:r>
        <w:rPr>
          <w:spacing w:val="-4"/>
          <w:sz w:val="22"/>
        </w:rPr>
        <w:t> </w:t>
      </w:r>
      <w:r>
        <w:rPr>
          <w:sz w:val="22"/>
        </w:rPr>
        <w:t>may</w:t>
      </w:r>
      <w:r>
        <w:rPr>
          <w:spacing w:val="-6"/>
          <w:sz w:val="22"/>
        </w:rPr>
        <w:t> </w:t>
      </w:r>
      <w:r>
        <w:rPr>
          <w:sz w:val="22"/>
        </w:rPr>
        <w:t>submit</w:t>
      </w:r>
      <w:r>
        <w:rPr>
          <w:spacing w:val="-4"/>
          <w:sz w:val="22"/>
        </w:rPr>
        <w:t> </w:t>
      </w:r>
      <w:r>
        <w:rPr>
          <w:sz w:val="22"/>
        </w:rPr>
        <w:t>the</w:t>
      </w:r>
      <w:r>
        <w:rPr>
          <w:spacing w:val="-2"/>
          <w:sz w:val="22"/>
        </w:rPr>
        <w:t> </w:t>
      </w:r>
      <w:r>
        <w:rPr>
          <w:sz w:val="22"/>
        </w:rPr>
        <w:t>dispute</w:t>
      </w:r>
      <w:r>
        <w:rPr>
          <w:spacing w:val="-4"/>
          <w:sz w:val="22"/>
        </w:rPr>
        <w:t> </w:t>
      </w:r>
      <w:r>
        <w:rPr>
          <w:sz w:val="22"/>
        </w:rPr>
        <w:t>to the courts of the country of the contracting body, i.e. &lt;</w:t>
      </w:r>
      <w:r>
        <w:rPr>
          <w:sz w:val="22"/>
          <w:shd w:fill="FFFF00" w:color="auto" w:val="clear"/>
        </w:rPr>
        <w:t>name of the</w:t>
      </w:r>
      <w:r>
        <w:rPr>
          <w:spacing w:val="-15"/>
          <w:sz w:val="22"/>
          <w:shd w:fill="FFFF00" w:color="auto" w:val="clear"/>
        </w:rPr>
        <w:t> </w:t>
      </w:r>
      <w:r>
        <w:rPr>
          <w:sz w:val="22"/>
          <w:shd w:fill="FFFF00" w:color="auto" w:val="clear"/>
        </w:rPr>
        <w:t>country</w:t>
      </w:r>
      <w:r>
        <w:rPr>
          <w:sz w:val="22"/>
        </w:rPr>
        <w:t>&gt;.</w:t>
      </w:r>
    </w:p>
    <w:p>
      <w:pPr>
        <w:pStyle w:val="BodyText"/>
        <w:spacing w:before="8"/>
        <w:rPr>
          <w:sz w:val="19"/>
        </w:rPr>
      </w:pPr>
    </w:p>
    <w:p>
      <w:pPr>
        <w:pStyle w:val="Heading1"/>
      </w:pPr>
      <w:r>
        <w:rPr/>
        <w:t>Article 15 – Data protection</w:t>
      </w:r>
    </w:p>
    <w:p>
      <w:pPr>
        <w:pStyle w:val="ListParagraph"/>
        <w:numPr>
          <w:ilvl w:val="1"/>
          <w:numId w:val="12"/>
        </w:numPr>
        <w:tabs>
          <w:tab w:pos="620" w:val="left" w:leader="none"/>
        </w:tabs>
        <w:spacing w:line="240" w:lineRule="auto" w:before="121" w:after="0"/>
        <w:ind w:left="679" w:right="108" w:hanging="567"/>
        <w:jc w:val="both"/>
        <w:rPr>
          <w:sz w:val="22"/>
        </w:rPr>
      </w:pPr>
      <w:r>
        <w:rPr>
          <w:sz w:val="22"/>
        </w:rPr>
        <w:t>All personal data mentioned in the Application form, in the Subgrant Contract and its annexes and in every other document provided for the scope of the award of the Subgrant Contract will be collected and processed by the contracting body in compliance with the terms and indications of Regulation (EU) 2016/679 of the European Parliament and of the Council of 27 April 2016 (GDPR - General Data Protection</w:t>
      </w:r>
      <w:r>
        <w:rPr>
          <w:spacing w:val="-10"/>
          <w:sz w:val="22"/>
        </w:rPr>
        <w:t> </w:t>
      </w:r>
      <w:r>
        <w:rPr>
          <w:sz w:val="22"/>
        </w:rPr>
        <w:t>Regulation),</w:t>
      </w:r>
      <w:r>
        <w:rPr>
          <w:spacing w:val="-8"/>
          <w:sz w:val="22"/>
        </w:rPr>
        <w:t> </w:t>
      </w:r>
      <w:r>
        <w:rPr>
          <w:sz w:val="22"/>
        </w:rPr>
        <w:t>as</w:t>
      </w:r>
      <w:r>
        <w:rPr>
          <w:spacing w:val="-6"/>
          <w:sz w:val="22"/>
        </w:rPr>
        <w:t> </w:t>
      </w:r>
      <w:r>
        <w:rPr>
          <w:sz w:val="22"/>
        </w:rPr>
        <w:t>specified</w:t>
      </w:r>
      <w:r>
        <w:rPr>
          <w:spacing w:val="-6"/>
          <w:sz w:val="22"/>
        </w:rPr>
        <w:t> </w:t>
      </w:r>
      <w:r>
        <w:rPr>
          <w:sz w:val="22"/>
        </w:rPr>
        <w:t>in</w:t>
      </w:r>
      <w:r>
        <w:rPr>
          <w:spacing w:val="-10"/>
          <w:sz w:val="22"/>
        </w:rPr>
        <w:t> </w:t>
      </w:r>
      <w:r>
        <w:rPr>
          <w:sz w:val="22"/>
        </w:rPr>
        <w:t>the</w:t>
      </w:r>
      <w:r>
        <w:rPr>
          <w:spacing w:val="-8"/>
          <w:sz w:val="22"/>
        </w:rPr>
        <w:t> </w:t>
      </w:r>
      <w:r>
        <w:rPr>
          <w:sz w:val="22"/>
        </w:rPr>
        <w:t>Programme’s</w:t>
      </w:r>
      <w:r>
        <w:rPr>
          <w:spacing w:val="-6"/>
          <w:sz w:val="22"/>
        </w:rPr>
        <w:t> </w:t>
      </w:r>
      <w:r>
        <w:rPr>
          <w:sz w:val="22"/>
        </w:rPr>
        <w:t>“</w:t>
      </w:r>
      <w:r>
        <w:rPr>
          <w:i/>
          <w:sz w:val="22"/>
        </w:rPr>
        <w:t>Information</w:t>
      </w:r>
      <w:r>
        <w:rPr>
          <w:i/>
          <w:spacing w:val="-9"/>
          <w:sz w:val="22"/>
        </w:rPr>
        <w:t> </w:t>
      </w:r>
      <w:r>
        <w:rPr>
          <w:i/>
          <w:sz w:val="22"/>
        </w:rPr>
        <w:t>note</w:t>
      </w:r>
      <w:r>
        <w:rPr>
          <w:i/>
          <w:spacing w:val="-7"/>
          <w:sz w:val="22"/>
        </w:rPr>
        <w:t> </w:t>
      </w:r>
      <w:r>
        <w:rPr>
          <w:i/>
          <w:sz w:val="22"/>
        </w:rPr>
        <w:t>on</w:t>
      </w:r>
      <w:r>
        <w:rPr>
          <w:i/>
          <w:spacing w:val="-9"/>
          <w:sz w:val="22"/>
        </w:rPr>
        <w:t> </w:t>
      </w:r>
      <w:r>
        <w:rPr>
          <w:i/>
          <w:sz w:val="22"/>
        </w:rPr>
        <w:t>personal</w:t>
      </w:r>
      <w:r>
        <w:rPr>
          <w:i/>
          <w:spacing w:val="-6"/>
          <w:sz w:val="22"/>
        </w:rPr>
        <w:t> </w:t>
      </w:r>
      <w:r>
        <w:rPr>
          <w:i/>
          <w:sz w:val="22"/>
        </w:rPr>
        <w:t>data</w:t>
      </w:r>
      <w:r>
        <w:rPr>
          <w:i/>
          <w:spacing w:val="-6"/>
          <w:sz w:val="22"/>
        </w:rPr>
        <w:t> </w:t>
      </w:r>
      <w:r>
        <w:rPr>
          <w:i/>
          <w:sz w:val="22"/>
        </w:rPr>
        <w:t>treatment </w:t>
      </w:r>
      <w:r>
        <w:rPr>
          <w:i/>
          <w:sz w:val="22"/>
        </w:rPr>
        <w:t>according to</w:t>
      </w:r>
      <w:r>
        <w:rPr>
          <w:i/>
          <w:spacing w:val="-2"/>
          <w:sz w:val="22"/>
        </w:rPr>
        <w:t> </w:t>
      </w:r>
      <w:r>
        <w:rPr>
          <w:i/>
          <w:sz w:val="22"/>
        </w:rPr>
        <w:t>GDPR</w:t>
      </w:r>
      <w:r>
        <w:rPr>
          <w:sz w:val="22"/>
        </w:rPr>
        <w:t>”.</w:t>
      </w:r>
    </w:p>
    <w:p>
      <w:pPr>
        <w:pStyle w:val="BodyText"/>
        <w:spacing w:before="119"/>
        <w:ind w:left="679" w:right="109"/>
        <w:jc w:val="both"/>
      </w:pPr>
      <w:r>
        <w:rPr/>
        <w:t>All personal data held by the contracting body and/or collected within the framework of the negotiation, signature and implementation of the Subgrant Contract will be used solely for purposes related to the signature and implementation of the Contract itself, as well as for the information and communication activities carried out by the contracting body and the Managing Authority in the framework of the ENI CBC Mediterranean Sea Basin Programme.</w:t>
      </w:r>
    </w:p>
    <w:p>
      <w:pPr>
        <w:pStyle w:val="BodyText"/>
        <w:spacing w:before="121"/>
        <w:ind w:left="679" w:right="110"/>
        <w:jc w:val="both"/>
      </w:pPr>
      <w:r>
        <w:rPr/>
        <w:t>The</w:t>
      </w:r>
      <w:r>
        <w:rPr>
          <w:spacing w:val="-2"/>
        </w:rPr>
        <w:t> </w:t>
      </w:r>
      <w:r>
        <w:rPr/>
        <w:t>personal</w:t>
      </w:r>
      <w:r>
        <w:rPr>
          <w:spacing w:val="-4"/>
        </w:rPr>
        <w:t> </w:t>
      </w:r>
      <w:r>
        <w:rPr/>
        <w:t>data</w:t>
      </w:r>
      <w:r>
        <w:rPr>
          <w:spacing w:val="-3"/>
        </w:rPr>
        <w:t> </w:t>
      </w:r>
      <w:r>
        <w:rPr/>
        <w:t>collected</w:t>
      </w:r>
      <w:r>
        <w:rPr>
          <w:spacing w:val="-2"/>
        </w:rPr>
        <w:t> </w:t>
      </w:r>
      <w:r>
        <w:rPr/>
        <w:t>by</w:t>
      </w:r>
      <w:r>
        <w:rPr>
          <w:spacing w:val="-3"/>
        </w:rPr>
        <w:t> </w:t>
      </w:r>
      <w:r>
        <w:rPr/>
        <w:t>the</w:t>
      </w:r>
      <w:r>
        <w:rPr>
          <w:spacing w:val="-3"/>
        </w:rPr>
        <w:t> </w:t>
      </w:r>
      <w:r>
        <w:rPr/>
        <w:t>contracting</w:t>
      </w:r>
      <w:r>
        <w:rPr>
          <w:spacing w:val="-3"/>
        </w:rPr>
        <w:t> </w:t>
      </w:r>
      <w:r>
        <w:rPr/>
        <w:t>body</w:t>
      </w:r>
      <w:r>
        <w:rPr>
          <w:spacing w:val="-3"/>
        </w:rPr>
        <w:t> </w:t>
      </w:r>
      <w:r>
        <w:rPr/>
        <w:t>can</w:t>
      </w:r>
      <w:r>
        <w:rPr>
          <w:spacing w:val="-2"/>
        </w:rPr>
        <w:t> </w:t>
      </w:r>
      <w:r>
        <w:rPr/>
        <w:t>be</w:t>
      </w:r>
      <w:r>
        <w:rPr>
          <w:spacing w:val="-2"/>
        </w:rPr>
        <w:t> </w:t>
      </w:r>
      <w:r>
        <w:rPr/>
        <w:t>transmitted</w:t>
      </w:r>
      <w:r>
        <w:rPr>
          <w:spacing w:val="-4"/>
        </w:rPr>
        <w:t> </w:t>
      </w:r>
      <w:r>
        <w:rPr/>
        <w:t>to</w:t>
      </w:r>
      <w:r>
        <w:rPr>
          <w:spacing w:val="-2"/>
        </w:rPr>
        <w:t> </w:t>
      </w:r>
      <w:r>
        <w:rPr/>
        <w:t>external</w:t>
      </w:r>
      <w:r>
        <w:rPr>
          <w:spacing w:val="-1"/>
        </w:rPr>
        <w:t> </w:t>
      </w:r>
      <w:r>
        <w:rPr/>
        <w:t>bodies</w:t>
      </w:r>
      <w:r>
        <w:rPr>
          <w:spacing w:val="-3"/>
        </w:rPr>
        <w:t> </w:t>
      </w:r>
      <w:r>
        <w:rPr/>
        <w:t>or</w:t>
      </w:r>
      <w:r>
        <w:rPr>
          <w:spacing w:val="-4"/>
        </w:rPr>
        <w:t> </w:t>
      </w:r>
      <w:r>
        <w:rPr/>
        <w:t>subjects who</w:t>
      </w:r>
      <w:r>
        <w:rPr>
          <w:spacing w:val="-6"/>
        </w:rPr>
        <w:t> </w:t>
      </w:r>
      <w:r>
        <w:rPr/>
        <w:t>perform</w:t>
      </w:r>
      <w:r>
        <w:rPr>
          <w:spacing w:val="-5"/>
        </w:rPr>
        <w:t> </w:t>
      </w:r>
      <w:r>
        <w:rPr/>
        <w:t>activities</w:t>
      </w:r>
      <w:r>
        <w:rPr>
          <w:spacing w:val="-8"/>
        </w:rPr>
        <w:t> </w:t>
      </w:r>
      <w:r>
        <w:rPr/>
        <w:t>or</w:t>
      </w:r>
      <w:r>
        <w:rPr>
          <w:spacing w:val="-6"/>
        </w:rPr>
        <w:t> </w:t>
      </w:r>
      <w:r>
        <w:rPr/>
        <w:t>functions</w:t>
      </w:r>
      <w:r>
        <w:rPr>
          <w:spacing w:val="-6"/>
        </w:rPr>
        <w:t> </w:t>
      </w:r>
      <w:r>
        <w:rPr/>
        <w:t>strictly</w:t>
      </w:r>
      <w:r>
        <w:rPr>
          <w:spacing w:val="-5"/>
        </w:rPr>
        <w:t> </w:t>
      </w:r>
      <w:r>
        <w:rPr/>
        <w:t>connected</w:t>
      </w:r>
      <w:r>
        <w:rPr>
          <w:spacing w:val="-9"/>
        </w:rPr>
        <w:t> </w:t>
      </w:r>
      <w:r>
        <w:rPr/>
        <w:t>to</w:t>
      </w:r>
      <w:r>
        <w:rPr>
          <w:spacing w:val="-4"/>
        </w:rPr>
        <w:t> </w:t>
      </w:r>
      <w:r>
        <w:rPr/>
        <w:t>the</w:t>
      </w:r>
      <w:r>
        <w:rPr>
          <w:spacing w:val="-6"/>
        </w:rPr>
        <w:t> </w:t>
      </w:r>
      <w:r>
        <w:rPr/>
        <w:t>implementation</w:t>
      </w:r>
      <w:r>
        <w:rPr>
          <w:spacing w:val="-9"/>
        </w:rPr>
        <w:t> </w:t>
      </w:r>
      <w:r>
        <w:rPr/>
        <w:t>of</w:t>
      </w:r>
      <w:r>
        <w:rPr>
          <w:spacing w:val="-6"/>
        </w:rPr>
        <w:t> </w:t>
      </w:r>
      <w:r>
        <w:rPr/>
        <w:t>the</w:t>
      </w:r>
      <w:r>
        <w:rPr>
          <w:spacing w:val="-5"/>
        </w:rPr>
        <w:t> </w:t>
      </w:r>
      <w:r>
        <w:rPr/>
        <w:t>Subgrant</w:t>
      </w:r>
      <w:r>
        <w:rPr>
          <w:spacing w:val="-6"/>
        </w:rPr>
        <w:t> </w:t>
      </w:r>
      <w:r>
        <w:rPr/>
        <w:t>Contract and to the Programme information and communication activities. Within the framework of the Programme information and communication activities, some of these data can also be diffused through</w:t>
      </w:r>
      <w:r>
        <w:rPr>
          <w:spacing w:val="-11"/>
        </w:rPr>
        <w:t> </w:t>
      </w:r>
      <w:r>
        <w:rPr/>
        <w:t>the</w:t>
      </w:r>
      <w:r>
        <w:rPr>
          <w:spacing w:val="-13"/>
        </w:rPr>
        <w:t> </w:t>
      </w:r>
      <w:r>
        <w:rPr/>
        <w:t>Programme</w:t>
      </w:r>
      <w:r>
        <w:rPr>
          <w:spacing w:val="-12"/>
        </w:rPr>
        <w:t> </w:t>
      </w:r>
      <w:r>
        <w:rPr/>
        <w:t>website</w:t>
      </w:r>
      <w:r>
        <w:rPr>
          <w:spacing w:val="-12"/>
        </w:rPr>
        <w:t> </w:t>
      </w:r>
      <w:r>
        <w:rPr/>
        <w:t>or</w:t>
      </w:r>
      <w:r>
        <w:rPr>
          <w:spacing w:val="-13"/>
        </w:rPr>
        <w:t> </w:t>
      </w:r>
      <w:r>
        <w:rPr/>
        <w:t>other</w:t>
      </w:r>
      <w:r>
        <w:rPr>
          <w:spacing w:val="-13"/>
        </w:rPr>
        <w:t> </w:t>
      </w:r>
      <w:r>
        <w:rPr/>
        <w:t>information</w:t>
      </w:r>
      <w:r>
        <w:rPr>
          <w:spacing w:val="-11"/>
        </w:rPr>
        <w:t> </w:t>
      </w:r>
      <w:r>
        <w:rPr/>
        <w:t>tools,</w:t>
      </w:r>
      <w:r>
        <w:rPr>
          <w:spacing w:val="-10"/>
        </w:rPr>
        <w:t> </w:t>
      </w:r>
      <w:r>
        <w:rPr/>
        <w:t>in</w:t>
      </w:r>
      <w:r>
        <w:rPr>
          <w:spacing w:val="-11"/>
        </w:rPr>
        <w:t> </w:t>
      </w:r>
      <w:r>
        <w:rPr/>
        <w:t>compliance</w:t>
      </w:r>
      <w:r>
        <w:rPr>
          <w:spacing w:val="-12"/>
        </w:rPr>
        <w:t> </w:t>
      </w:r>
      <w:r>
        <w:rPr/>
        <w:t>with</w:t>
      </w:r>
      <w:r>
        <w:rPr>
          <w:spacing w:val="-13"/>
        </w:rPr>
        <w:t> </w:t>
      </w:r>
      <w:r>
        <w:rPr/>
        <w:t>the</w:t>
      </w:r>
      <w:r>
        <w:rPr>
          <w:spacing w:val="-10"/>
        </w:rPr>
        <w:t> </w:t>
      </w:r>
      <w:r>
        <w:rPr/>
        <w:t>relevant</w:t>
      </w:r>
      <w:r>
        <w:rPr>
          <w:spacing w:val="-12"/>
        </w:rPr>
        <w:t> </w:t>
      </w:r>
      <w:r>
        <w:rPr/>
        <w:t>provisions applicable to the ENI CBC Mediterranean Sea Basin</w:t>
      </w:r>
      <w:r>
        <w:rPr>
          <w:spacing w:val="-14"/>
        </w:rPr>
        <w:t> </w:t>
      </w:r>
      <w:r>
        <w:rPr/>
        <w:t>Programme.</w:t>
      </w:r>
    </w:p>
    <w:p>
      <w:pPr>
        <w:pStyle w:val="ListParagraph"/>
        <w:numPr>
          <w:ilvl w:val="1"/>
          <w:numId w:val="12"/>
        </w:numPr>
        <w:tabs>
          <w:tab w:pos="598" w:val="left" w:leader="none"/>
        </w:tabs>
        <w:spacing w:line="240" w:lineRule="auto" w:before="119" w:after="0"/>
        <w:ind w:left="679" w:right="111" w:hanging="567"/>
        <w:jc w:val="both"/>
        <w:rPr>
          <w:sz w:val="22"/>
        </w:rPr>
      </w:pPr>
      <w:r>
        <w:rPr>
          <w:sz w:val="22"/>
        </w:rPr>
        <w:t>The</w:t>
      </w:r>
      <w:r>
        <w:rPr>
          <w:spacing w:val="-14"/>
          <w:sz w:val="22"/>
        </w:rPr>
        <w:t> </w:t>
      </w:r>
      <w:r>
        <w:rPr>
          <w:sz w:val="22"/>
        </w:rPr>
        <w:t>subgrantee</w:t>
      </w:r>
      <w:r>
        <w:rPr>
          <w:spacing w:val="-13"/>
          <w:sz w:val="22"/>
        </w:rPr>
        <w:t> </w:t>
      </w:r>
      <w:r>
        <w:rPr>
          <w:sz w:val="22"/>
        </w:rPr>
        <w:t>shall</w:t>
      </w:r>
      <w:r>
        <w:rPr>
          <w:spacing w:val="-14"/>
          <w:sz w:val="22"/>
        </w:rPr>
        <w:t> </w:t>
      </w:r>
      <w:r>
        <w:rPr>
          <w:sz w:val="22"/>
        </w:rPr>
        <w:t>limit</w:t>
      </w:r>
      <w:r>
        <w:rPr>
          <w:spacing w:val="-14"/>
          <w:sz w:val="22"/>
        </w:rPr>
        <w:t> </w:t>
      </w:r>
      <w:r>
        <w:rPr>
          <w:sz w:val="22"/>
        </w:rPr>
        <w:t>access</w:t>
      </w:r>
      <w:r>
        <w:rPr>
          <w:spacing w:val="-16"/>
          <w:sz w:val="22"/>
        </w:rPr>
        <w:t> </w:t>
      </w:r>
      <w:r>
        <w:rPr>
          <w:sz w:val="22"/>
        </w:rPr>
        <w:t>and</w:t>
      </w:r>
      <w:r>
        <w:rPr>
          <w:spacing w:val="-15"/>
          <w:sz w:val="22"/>
        </w:rPr>
        <w:t> </w:t>
      </w:r>
      <w:r>
        <w:rPr>
          <w:sz w:val="22"/>
        </w:rPr>
        <w:t>use</w:t>
      </w:r>
      <w:r>
        <w:rPr>
          <w:spacing w:val="-16"/>
          <w:sz w:val="22"/>
        </w:rPr>
        <w:t> </w:t>
      </w:r>
      <w:r>
        <w:rPr>
          <w:sz w:val="22"/>
        </w:rPr>
        <w:t>of</w:t>
      </w:r>
      <w:r>
        <w:rPr>
          <w:spacing w:val="-14"/>
          <w:sz w:val="22"/>
        </w:rPr>
        <w:t> </w:t>
      </w:r>
      <w:r>
        <w:rPr>
          <w:sz w:val="22"/>
        </w:rPr>
        <w:t>personal</w:t>
      </w:r>
      <w:r>
        <w:rPr>
          <w:spacing w:val="-14"/>
          <w:sz w:val="22"/>
        </w:rPr>
        <w:t> </w:t>
      </w:r>
      <w:r>
        <w:rPr>
          <w:sz w:val="22"/>
        </w:rPr>
        <w:t>data</w:t>
      </w:r>
      <w:r>
        <w:rPr>
          <w:spacing w:val="-14"/>
          <w:sz w:val="22"/>
        </w:rPr>
        <w:t> </w:t>
      </w:r>
      <w:r>
        <w:rPr>
          <w:sz w:val="22"/>
        </w:rPr>
        <w:t>to</w:t>
      </w:r>
      <w:r>
        <w:rPr>
          <w:spacing w:val="-12"/>
          <w:sz w:val="22"/>
        </w:rPr>
        <w:t> </w:t>
      </w:r>
      <w:r>
        <w:rPr>
          <w:sz w:val="22"/>
        </w:rPr>
        <w:t>that</w:t>
      </w:r>
      <w:r>
        <w:rPr>
          <w:spacing w:val="-16"/>
          <w:sz w:val="22"/>
        </w:rPr>
        <w:t> </w:t>
      </w:r>
      <w:r>
        <w:rPr>
          <w:sz w:val="22"/>
        </w:rPr>
        <w:t>strictly</w:t>
      </w:r>
      <w:r>
        <w:rPr>
          <w:spacing w:val="-13"/>
          <w:sz w:val="22"/>
        </w:rPr>
        <w:t> </w:t>
      </w:r>
      <w:r>
        <w:rPr>
          <w:sz w:val="22"/>
        </w:rPr>
        <w:t>necessary</w:t>
      </w:r>
      <w:r>
        <w:rPr>
          <w:spacing w:val="-13"/>
          <w:sz w:val="22"/>
        </w:rPr>
        <w:t> </w:t>
      </w:r>
      <w:r>
        <w:rPr>
          <w:sz w:val="22"/>
        </w:rPr>
        <w:t>for</w:t>
      </w:r>
      <w:r>
        <w:rPr>
          <w:spacing w:val="-14"/>
          <w:sz w:val="22"/>
        </w:rPr>
        <w:t> </w:t>
      </w:r>
      <w:r>
        <w:rPr>
          <w:sz w:val="22"/>
        </w:rPr>
        <w:t>the</w:t>
      </w:r>
      <w:r>
        <w:rPr>
          <w:spacing w:val="-13"/>
          <w:sz w:val="22"/>
        </w:rPr>
        <w:t> </w:t>
      </w:r>
      <w:r>
        <w:rPr>
          <w:sz w:val="22"/>
        </w:rPr>
        <w:t>performance, management and monitoring of this Contract and shall adopt all appropriate technical and organizational</w:t>
      </w:r>
      <w:r>
        <w:rPr>
          <w:spacing w:val="-5"/>
          <w:sz w:val="22"/>
        </w:rPr>
        <w:t> </w:t>
      </w:r>
      <w:r>
        <w:rPr>
          <w:sz w:val="22"/>
        </w:rPr>
        <w:t>security</w:t>
      </w:r>
      <w:r>
        <w:rPr>
          <w:spacing w:val="-6"/>
          <w:sz w:val="22"/>
        </w:rPr>
        <w:t> </w:t>
      </w:r>
      <w:r>
        <w:rPr>
          <w:sz w:val="22"/>
        </w:rPr>
        <w:t>measures</w:t>
      </w:r>
      <w:r>
        <w:rPr>
          <w:spacing w:val="-4"/>
          <w:sz w:val="22"/>
        </w:rPr>
        <w:t> </w:t>
      </w:r>
      <w:r>
        <w:rPr>
          <w:sz w:val="22"/>
        </w:rPr>
        <w:t>necessary</w:t>
      </w:r>
      <w:r>
        <w:rPr>
          <w:spacing w:val="-4"/>
          <w:sz w:val="22"/>
        </w:rPr>
        <w:t> </w:t>
      </w:r>
      <w:r>
        <w:rPr>
          <w:sz w:val="22"/>
        </w:rPr>
        <w:t>to</w:t>
      </w:r>
      <w:r>
        <w:rPr>
          <w:spacing w:val="-3"/>
          <w:sz w:val="22"/>
        </w:rPr>
        <w:t> </w:t>
      </w:r>
      <w:r>
        <w:rPr>
          <w:sz w:val="22"/>
        </w:rPr>
        <w:t>preserve</w:t>
      </w:r>
      <w:r>
        <w:rPr>
          <w:spacing w:val="-6"/>
          <w:sz w:val="22"/>
        </w:rPr>
        <w:t> </w:t>
      </w:r>
      <w:r>
        <w:rPr>
          <w:sz w:val="22"/>
        </w:rPr>
        <w:t>the</w:t>
      </w:r>
      <w:r>
        <w:rPr>
          <w:spacing w:val="-4"/>
          <w:sz w:val="22"/>
        </w:rPr>
        <w:t> </w:t>
      </w:r>
      <w:r>
        <w:rPr>
          <w:sz w:val="22"/>
        </w:rPr>
        <w:t>strictest</w:t>
      </w:r>
      <w:r>
        <w:rPr>
          <w:spacing w:val="-4"/>
          <w:sz w:val="22"/>
        </w:rPr>
        <w:t> </w:t>
      </w:r>
      <w:r>
        <w:rPr>
          <w:sz w:val="22"/>
        </w:rPr>
        <w:t>confidentiality</w:t>
      </w:r>
      <w:r>
        <w:rPr>
          <w:spacing w:val="-4"/>
          <w:sz w:val="22"/>
        </w:rPr>
        <w:t> </w:t>
      </w:r>
      <w:r>
        <w:rPr>
          <w:sz w:val="22"/>
        </w:rPr>
        <w:t>and</w:t>
      </w:r>
      <w:r>
        <w:rPr>
          <w:spacing w:val="-5"/>
          <w:sz w:val="22"/>
        </w:rPr>
        <w:t> </w:t>
      </w:r>
      <w:r>
        <w:rPr>
          <w:sz w:val="22"/>
        </w:rPr>
        <w:t>limit</w:t>
      </w:r>
      <w:r>
        <w:rPr>
          <w:spacing w:val="-4"/>
          <w:sz w:val="22"/>
        </w:rPr>
        <w:t> </w:t>
      </w:r>
      <w:r>
        <w:rPr>
          <w:sz w:val="22"/>
        </w:rPr>
        <w:t>access</w:t>
      </w:r>
      <w:r>
        <w:rPr>
          <w:spacing w:val="-7"/>
          <w:sz w:val="22"/>
        </w:rPr>
        <w:t> </w:t>
      </w:r>
      <w:r>
        <w:rPr>
          <w:sz w:val="22"/>
        </w:rPr>
        <w:t>to this data, in compliance with Regulation (EU) 2016/679 (GDPR - General Data Protection</w:t>
      </w:r>
      <w:r>
        <w:rPr>
          <w:spacing w:val="-28"/>
          <w:sz w:val="22"/>
        </w:rPr>
        <w:t> </w:t>
      </w:r>
      <w:r>
        <w:rPr>
          <w:sz w:val="22"/>
        </w:rPr>
        <w:t>Regulation).</w:t>
      </w:r>
    </w:p>
    <w:p>
      <w:pPr>
        <w:spacing w:after="0" w:line="240" w:lineRule="auto"/>
        <w:jc w:val="both"/>
        <w:rPr>
          <w:sz w:val="22"/>
        </w:rPr>
        <w:sectPr>
          <w:pgSz w:w="11910" w:h="16840"/>
          <w:pgMar w:header="0" w:footer="790" w:top="1640" w:bottom="980" w:left="1020" w:right="1020"/>
        </w:sectPr>
      </w:pPr>
    </w:p>
    <w:p>
      <w:pPr>
        <w:pStyle w:val="BodyText"/>
        <w:rPr>
          <w:sz w:val="20"/>
        </w:rPr>
      </w:pPr>
    </w:p>
    <w:p>
      <w:pPr>
        <w:pStyle w:val="BodyText"/>
        <w:spacing w:before="5"/>
        <w:rPr>
          <w:sz w:val="19"/>
        </w:rPr>
      </w:pPr>
    </w:p>
    <w:p>
      <w:pPr>
        <w:pStyle w:val="Heading1"/>
        <w:spacing w:before="57"/>
        <w:jc w:val="left"/>
      </w:pPr>
      <w:r>
        <w:rPr/>
        <w:t>Article 16 – Contact addresses</w:t>
      </w:r>
    </w:p>
    <w:p>
      <w:pPr>
        <w:pStyle w:val="BodyText"/>
        <w:spacing w:before="120"/>
        <w:ind w:left="112"/>
      </w:pPr>
      <w:r>
        <w:rPr/>
        <w:t>Any communication relating to this Contract must be in writing, state the title of the Initiative and be sent to the following addresses:</w:t>
      </w:r>
    </w:p>
    <w:p>
      <w:pPr>
        <w:pStyle w:val="BodyText"/>
        <w:spacing w:before="118"/>
        <w:ind w:left="112"/>
      </w:pPr>
      <w:r>
        <w:rPr/>
        <w:t>For the Contracting body:</w:t>
      </w:r>
    </w:p>
    <w:p>
      <w:pPr>
        <w:pStyle w:val="BodyText"/>
        <w:spacing w:line="348" w:lineRule="auto" w:before="120"/>
        <w:ind w:left="112" w:right="4838"/>
      </w:pPr>
      <w:r>
        <w:rPr/>
        <w:t>&lt;</w:t>
      </w:r>
      <w:r>
        <w:rPr>
          <w:shd w:fill="D2D2D2" w:color="auto" w:val="clear"/>
        </w:rPr>
        <w:t>full name and email address of the Contracting body</w:t>
      </w:r>
      <w:r>
        <w:rPr>
          <w:i/>
        </w:rPr>
        <w:t>&gt; </w:t>
      </w:r>
      <w:r>
        <w:rPr>
          <w:u w:val="single"/>
        </w:rPr>
        <w:t>For the subgrantee</w:t>
      </w:r>
    </w:p>
    <w:p>
      <w:pPr>
        <w:pStyle w:val="BodyText"/>
        <w:spacing w:line="267" w:lineRule="exact"/>
        <w:ind w:left="112"/>
        <w:rPr>
          <w:i/>
        </w:rPr>
      </w:pPr>
      <w:r>
        <w:rPr>
          <w:shd w:fill="D2D2D2" w:color="auto" w:val="clear"/>
        </w:rPr>
        <w:t>&lt; full name and email address of the subgrantee</w:t>
      </w:r>
      <w:r>
        <w:rPr>
          <w:i/>
        </w:rPr>
        <w:t>&gt;</w:t>
      </w:r>
    </w:p>
    <w:p>
      <w:pPr>
        <w:pStyle w:val="BodyText"/>
        <w:spacing w:before="8"/>
        <w:rPr>
          <w:i/>
          <w:sz w:val="19"/>
        </w:rPr>
      </w:pPr>
    </w:p>
    <w:p>
      <w:pPr>
        <w:pStyle w:val="Heading1"/>
        <w:spacing w:before="1"/>
        <w:jc w:val="left"/>
      </w:pPr>
      <w:r>
        <w:rPr/>
        <w:t>Article 17 — Annexes</w:t>
      </w:r>
    </w:p>
    <w:p>
      <w:pPr>
        <w:pStyle w:val="BodyText"/>
        <w:tabs>
          <w:tab w:pos="1956" w:val="left" w:leader="none"/>
        </w:tabs>
        <w:spacing w:line="348" w:lineRule="auto" w:before="120"/>
        <w:ind w:left="679" w:right="169" w:hanging="567"/>
      </w:pPr>
      <w:r>
        <w:rPr/>
        <w:t>The following documents are annexed to these special conditions and form an integral part of the contract: Annex</w:t>
      </w:r>
      <w:r>
        <w:rPr>
          <w:spacing w:val="-1"/>
        </w:rPr>
        <w:t> </w:t>
      </w:r>
      <w:r>
        <w:rPr/>
        <w:t>I:</w:t>
        <w:tab/>
        <w:t>Application form including request of</w:t>
      </w:r>
      <w:r>
        <w:rPr>
          <w:spacing w:val="-6"/>
        </w:rPr>
        <w:t> </w:t>
      </w:r>
      <w:r>
        <w:rPr/>
        <w:t>sub-grant</w:t>
      </w:r>
    </w:p>
    <w:p>
      <w:pPr>
        <w:pStyle w:val="BodyText"/>
        <w:tabs>
          <w:tab w:pos="1956" w:val="left" w:leader="none"/>
        </w:tabs>
        <w:spacing w:line="348" w:lineRule="auto"/>
        <w:ind w:left="679" w:right="3798"/>
      </w:pPr>
      <w:r>
        <w:rPr/>
        <w:t>Annex</w:t>
      </w:r>
      <w:r>
        <w:rPr>
          <w:spacing w:val="-1"/>
        </w:rPr>
        <w:t> </w:t>
      </w:r>
      <w:r>
        <w:rPr/>
        <w:t>II:</w:t>
        <w:tab/>
        <w:t>Declarations (on the honour and on State-aid) Annex</w:t>
      </w:r>
      <w:r>
        <w:rPr>
          <w:spacing w:val="-1"/>
        </w:rPr>
        <w:t> </w:t>
      </w:r>
      <w:r>
        <w:rPr/>
        <w:t>III:</w:t>
        <w:tab/>
        <w:t>Memorandum of</w:t>
      </w:r>
      <w:r>
        <w:rPr>
          <w:spacing w:val="-1"/>
        </w:rPr>
        <w:t> </w:t>
      </w:r>
      <w:r>
        <w:rPr/>
        <w:t>Understanding</w:t>
      </w:r>
    </w:p>
    <w:p>
      <w:pPr>
        <w:pStyle w:val="BodyText"/>
        <w:spacing w:before="6"/>
        <w:rPr>
          <w:sz w:val="31"/>
        </w:rPr>
      </w:pPr>
    </w:p>
    <w:p>
      <w:pPr>
        <w:pStyle w:val="BodyText"/>
        <w:ind w:left="3882" w:right="3163"/>
        <w:jc w:val="center"/>
      </w:pPr>
      <w:r>
        <w:rPr/>
        <w:t>***</w:t>
      </w:r>
    </w:p>
    <w:p>
      <w:pPr>
        <w:pStyle w:val="BodyText"/>
      </w:pPr>
    </w:p>
    <w:p>
      <w:pPr>
        <w:pStyle w:val="BodyText"/>
      </w:pPr>
    </w:p>
    <w:p>
      <w:pPr>
        <w:pStyle w:val="BodyText"/>
      </w:pPr>
    </w:p>
    <w:p>
      <w:pPr>
        <w:pStyle w:val="BodyText"/>
        <w:spacing w:before="5"/>
        <w:rPr>
          <w:sz w:val="17"/>
        </w:rPr>
      </w:pPr>
    </w:p>
    <w:p>
      <w:pPr>
        <w:pStyle w:val="BodyText"/>
        <w:ind w:left="112"/>
      </w:pPr>
      <w:r>
        <w:rPr/>
        <w:t>Done in English in two originals, one for the contracting body and one for the subgrantee.</w:t>
      </w:r>
    </w:p>
    <w:p>
      <w:pPr>
        <w:pStyle w:val="BodyText"/>
        <w:rPr>
          <w:sz w:val="20"/>
        </w:rPr>
      </w:pPr>
    </w:p>
    <w:p>
      <w:pPr>
        <w:pStyle w:val="BodyText"/>
        <w:spacing w:before="1"/>
        <w:rPr>
          <w:sz w:val="13"/>
        </w:rPr>
      </w:pPr>
    </w:p>
    <w:tbl>
      <w:tblPr>
        <w:tblW w:w="0" w:type="auto"/>
        <w:jc w:val="left"/>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0"/>
        <w:gridCol w:w="3903"/>
      </w:tblGrid>
      <w:tr>
        <w:trPr>
          <w:trHeight w:val="364" w:hRule="atLeast"/>
        </w:trPr>
        <w:tc>
          <w:tcPr>
            <w:tcW w:w="3390" w:type="dxa"/>
          </w:tcPr>
          <w:p>
            <w:pPr>
              <w:pStyle w:val="TableParagraph"/>
              <w:spacing w:line="225" w:lineRule="exact"/>
              <w:rPr>
                <w:b/>
                <w:sz w:val="22"/>
              </w:rPr>
            </w:pPr>
            <w:r>
              <w:rPr>
                <w:b/>
                <w:sz w:val="22"/>
              </w:rPr>
              <w:t>For the subgrantee</w:t>
            </w:r>
          </w:p>
        </w:tc>
        <w:tc>
          <w:tcPr>
            <w:tcW w:w="3903" w:type="dxa"/>
          </w:tcPr>
          <w:p>
            <w:pPr>
              <w:pStyle w:val="TableParagraph"/>
              <w:spacing w:line="225" w:lineRule="exact"/>
              <w:ind w:left="1454"/>
              <w:rPr>
                <w:b/>
                <w:sz w:val="22"/>
              </w:rPr>
            </w:pPr>
            <w:r>
              <w:rPr>
                <w:b/>
                <w:sz w:val="22"/>
              </w:rPr>
              <w:t>For the contracting body</w:t>
            </w:r>
          </w:p>
        </w:tc>
      </w:tr>
      <w:tr>
        <w:trPr>
          <w:trHeight w:val="568" w:hRule="atLeast"/>
        </w:trPr>
        <w:tc>
          <w:tcPr>
            <w:tcW w:w="3390" w:type="dxa"/>
          </w:tcPr>
          <w:p>
            <w:pPr>
              <w:pStyle w:val="TableParagraph"/>
              <w:spacing w:before="100"/>
              <w:rPr>
                <w:sz w:val="22"/>
              </w:rPr>
            </w:pPr>
            <w:r>
              <w:rPr>
                <w:sz w:val="22"/>
              </w:rPr>
              <w:t>Name</w:t>
            </w:r>
          </w:p>
        </w:tc>
        <w:tc>
          <w:tcPr>
            <w:tcW w:w="3903" w:type="dxa"/>
          </w:tcPr>
          <w:p>
            <w:pPr>
              <w:pStyle w:val="TableParagraph"/>
              <w:spacing w:before="100"/>
              <w:ind w:left="1454"/>
              <w:rPr>
                <w:sz w:val="22"/>
              </w:rPr>
            </w:pPr>
            <w:r>
              <w:rPr>
                <w:sz w:val="22"/>
              </w:rPr>
              <w:t>Name</w:t>
            </w:r>
          </w:p>
        </w:tc>
      </w:tr>
      <w:tr>
        <w:trPr>
          <w:trHeight w:val="628" w:hRule="atLeast"/>
        </w:trPr>
        <w:tc>
          <w:tcPr>
            <w:tcW w:w="3390" w:type="dxa"/>
          </w:tcPr>
          <w:p>
            <w:pPr>
              <w:pStyle w:val="TableParagraph"/>
              <w:spacing w:before="160"/>
              <w:rPr>
                <w:sz w:val="22"/>
              </w:rPr>
            </w:pPr>
            <w:r>
              <w:rPr>
                <w:sz w:val="22"/>
              </w:rPr>
              <w:t>Title</w:t>
            </w:r>
          </w:p>
        </w:tc>
        <w:tc>
          <w:tcPr>
            <w:tcW w:w="3903" w:type="dxa"/>
          </w:tcPr>
          <w:p>
            <w:pPr>
              <w:pStyle w:val="TableParagraph"/>
              <w:spacing w:before="160"/>
              <w:ind w:left="1454"/>
              <w:rPr>
                <w:sz w:val="22"/>
              </w:rPr>
            </w:pPr>
            <w:r>
              <w:rPr>
                <w:sz w:val="22"/>
              </w:rPr>
              <w:t>Title</w:t>
            </w:r>
          </w:p>
        </w:tc>
      </w:tr>
      <w:tr>
        <w:trPr>
          <w:trHeight w:val="883" w:hRule="atLeast"/>
        </w:trPr>
        <w:tc>
          <w:tcPr>
            <w:tcW w:w="3390" w:type="dxa"/>
          </w:tcPr>
          <w:p>
            <w:pPr>
              <w:pStyle w:val="TableParagraph"/>
              <w:spacing w:before="160"/>
              <w:rPr>
                <w:sz w:val="22"/>
              </w:rPr>
            </w:pPr>
            <w:r>
              <w:rPr>
                <w:sz w:val="22"/>
              </w:rPr>
              <w:t>Signature</w:t>
            </w:r>
          </w:p>
        </w:tc>
        <w:tc>
          <w:tcPr>
            <w:tcW w:w="3903" w:type="dxa"/>
          </w:tcPr>
          <w:p>
            <w:pPr>
              <w:pStyle w:val="TableParagraph"/>
              <w:spacing w:before="160"/>
              <w:ind w:left="1454"/>
              <w:rPr>
                <w:sz w:val="22"/>
              </w:rPr>
            </w:pPr>
            <w:r>
              <w:rPr>
                <w:sz w:val="22"/>
              </w:rPr>
              <w:t>Signature</w:t>
            </w:r>
          </w:p>
        </w:tc>
      </w:tr>
      <w:tr>
        <w:trPr>
          <w:trHeight w:val="679" w:hRule="atLeast"/>
        </w:trPr>
        <w:tc>
          <w:tcPr>
            <w:tcW w:w="3390" w:type="dxa"/>
          </w:tcPr>
          <w:p>
            <w:pPr>
              <w:pStyle w:val="TableParagraph"/>
              <w:ind w:left="0"/>
              <w:rPr>
                <w:sz w:val="22"/>
              </w:rPr>
            </w:pPr>
          </w:p>
          <w:p>
            <w:pPr>
              <w:pStyle w:val="TableParagraph"/>
              <w:spacing w:line="245" w:lineRule="exact" w:before="146"/>
              <w:rPr>
                <w:sz w:val="22"/>
              </w:rPr>
            </w:pPr>
            <w:r>
              <w:rPr>
                <w:sz w:val="22"/>
              </w:rPr>
              <w:t>Date</w:t>
            </w:r>
          </w:p>
        </w:tc>
        <w:tc>
          <w:tcPr>
            <w:tcW w:w="3903" w:type="dxa"/>
          </w:tcPr>
          <w:p>
            <w:pPr>
              <w:pStyle w:val="TableParagraph"/>
              <w:ind w:left="0"/>
              <w:rPr>
                <w:sz w:val="22"/>
              </w:rPr>
            </w:pPr>
          </w:p>
          <w:p>
            <w:pPr>
              <w:pStyle w:val="TableParagraph"/>
              <w:spacing w:line="245" w:lineRule="exact" w:before="146"/>
              <w:ind w:left="1454"/>
              <w:rPr>
                <w:sz w:val="22"/>
              </w:rPr>
            </w:pPr>
            <w:r>
              <w:rPr>
                <w:sz w:val="22"/>
              </w:rPr>
              <w:t>Date</w:t>
            </w:r>
          </w:p>
        </w:tc>
      </w:tr>
    </w:tbl>
    <w:sectPr>
      <w:pgSz w:w="11910" w:h="16840"/>
      <w:pgMar w:header="0" w:footer="790" w:top="164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639999pt;margin-top:791.403259pt;width:126.85pt;height:24.1pt;mso-position-horizontal-relative:page;mso-position-vertical-relative:page;z-index:-251902976" type="#_x0000_t202" filled="false" stroked="false">
          <v:textbox inset="0,0,0,0">
            <w:txbxContent>
              <w:p>
                <w:pPr>
                  <w:spacing w:before="20"/>
                  <w:ind w:left="20" w:right="0" w:firstLine="0"/>
                  <w:jc w:val="left"/>
                  <w:rPr>
                    <w:rFonts w:ascii="Century Gothic"/>
                    <w:b/>
                    <w:sz w:val="18"/>
                  </w:rPr>
                </w:pPr>
                <w:r>
                  <w:rPr>
                    <w:rFonts w:ascii="Century Gothic"/>
                    <w:b/>
                    <w:sz w:val="18"/>
                  </w:rPr>
                  <w:t>29 September 2020</w:t>
                </w:r>
              </w:p>
              <w:p>
                <w:pPr>
                  <w:spacing w:before="0"/>
                  <w:ind w:left="20" w:right="0" w:firstLine="0"/>
                  <w:jc w:val="left"/>
                  <w:rPr>
                    <w:rFonts w:ascii="Century Gothic"/>
                    <w:sz w:val="18"/>
                  </w:rPr>
                </w:pPr>
                <w:r>
                  <w:rPr>
                    <w:rFonts w:ascii="Century Gothic"/>
                    <w:sz w:val="18"/>
                  </w:rPr>
                  <w:t>Standard sub-grant contract</w:t>
                </w:r>
              </w:p>
            </w:txbxContent>
          </v:textbox>
          <w10:wrap type="none"/>
        </v:shape>
      </w:pict>
    </w:r>
    <w:r>
      <w:rPr/>
      <w:pict>
        <v:shape style="position:absolute;margin-left:473.940002pt;margin-top:791.403259pt;width:51.65pt;height:13.05pt;mso-position-horizontal-relative:page;mso-position-vertical-relative:page;z-index:-251901952" type="#_x0000_t202" filled="false" stroked="false">
          <v:textbox inset="0,0,0,0">
            <w:txbxContent>
              <w:p>
                <w:pPr>
                  <w:spacing w:before="20"/>
                  <w:ind w:left="20" w:right="0" w:firstLine="0"/>
                  <w:jc w:val="left"/>
                  <w:rPr>
                    <w:rFonts w:ascii="Century Gothic"/>
                    <w:sz w:val="18"/>
                  </w:rPr>
                </w:pPr>
                <w:r>
                  <w:rPr>
                    <w:rFonts w:ascii="Century Gothic"/>
                    <w:sz w:val="18"/>
                  </w:rPr>
                  <w:t>Page </w:t>
                </w:r>
                <w:r>
                  <w:rPr/>
                  <w:fldChar w:fldCharType="begin"/>
                </w:r>
                <w:r>
                  <w:rPr>
                    <w:rFonts w:ascii="Century Gothic"/>
                    <w:sz w:val="18"/>
                  </w:rPr>
                  <w:instrText> PAGE </w:instrText>
                </w:r>
                <w:r>
                  <w:rPr/>
                  <w:fldChar w:fldCharType="separate"/>
                </w:r>
                <w:r>
                  <w:rPr/>
                  <w:t>1</w:t>
                </w:r>
                <w:r>
                  <w:rPr/>
                  <w:fldChar w:fldCharType="end"/>
                </w:r>
                <w:r>
                  <w:rPr>
                    <w:rFonts w:ascii="Century Gothic"/>
                    <w:sz w:val="18"/>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12480">
          <wp:simplePos x="0" y="0"/>
          <wp:positionH relativeFrom="page">
            <wp:posOffset>214978</wp:posOffset>
          </wp:positionH>
          <wp:positionV relativeFrom="page">
            <wp:posOffset>0</wp:posOffset>
          </wp:positionV>
          <wp:extent cx="7176607" cy="10479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176607" cy="1047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5"/>
      <w:numFmt w:val="decimal"/>
      <w:lvlText w:val="%1"/>
      <w:lvlJc w:val="left"/>
      <w:pPr>
        <w:ind w:left="679" w:hanging="507"/>
        <w:jc w:val="left"/>
      </w:pPr>
      <w:rPr>
        <w:rFonts w:hint="default"/>
        <w:lang w:val="en-US" w:eastAsia="en-US" w:bidi="en-US"/>
      </w:rPr>
    </w:lvl>
    <w:lvl w:ilvl="1">
      <w:start w:val="1"/>
      <w:numFmt w:val="decimal"/>
      <w:lvlText w:val="%1.%2."/>
      <w:lvlJc w:val="left"/>
      <w:pPr>
        <w:ind w:left="679" w:hanging="507"/>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507"/>
      </w:pPr>
      <w:rPr>
        <w:rFonts w:hint="default"/>
        <w:lang w:val="en-US" w:eastAsia="en-US" w:bidi="en-US"/>
      </w:rPr>
    </w:lvl>
    <w:lvl w:ilvl="3">
      <w:start w:val="0"/>
      <w:numFmt w:val="bullet"/>
      <w:lvlText w:val="•"/>
      <w:lvlJc w:val="left"/>
      <w:pPr>
        <w:ind w:left="3435" w:hanging="507"/>
      </w:pPr>
      <w:rPr>
        <w:rFonts w:hint="default"/>
        <w:lang w:val="en-US" w:eastAsia="en-US" w:bidi="en-US"/>
      </w:rPr>
    </w:lvl>
    <w:lvl w:ilvl="4">
      <w:start w:val="0"/>
      <w:numFmt w:val="bullet"/>
      <w:lvlText w:val="•"/>
      <w:lvlJc w:val="left"/>
      <w:pPr>
        <w:ind w:left="4354" w:hanging="507"/>
      </w:pPr>
      <w:rPr>
        <w:rFonts w:hint="default"/>
        <w:lang w:val="en-US" w:eastAsia="en-US" w:bidi="en-US"/>
      </w:rPr>
    </w:lvl>
    <w:lvl w:ilvl="5">
      <w:start w:val="0"/>
      <w:numFmt w:val="bullet"/>
      <w:lvlText w:val="•"/>
      <w:lvlJc w:val="left"/>
      <w:pPr>
        <w:ind w:left="5273" w:hanging="507"/>
      </w:pPr>
      <w:rPr>
        <w:rFonts w:hint="default"/>
        <w:lang w:val="en-US" w:eastAsia="en-US" w:bidi="en-US"/>
      </w:rPr>
    </w:lvl>
    <w:lvl w:ilvl="6">
      <w:start w:val="0"/>
      <w:numFmt w:val="bullet"/>
      <w:lvlText w:val="•"/>
      <w:lvlJc w:val="left"/>
      <w:pPr>
        <w:ind w:left="6191" w:hanging="507"/>
      </w:pPr>
      <w:rPr>
        <w:rFonts w:hint="default"/>
        <w:lang w:val="en-US" w:eastAsia="en-US" w:bidi="en-US"/>
      </w:rPr>
    </w:lvl>
    <w:lvl w:ilvl="7">
      <w:start w:val="0"/>
      <w:numFmt w:val="bullet"/>
      <w:lvlText w:val="•"/>
      <w:lvlJc w:val="left"/>
      <w:pPr>
        <w:ind w:left="7110" w:hanging="507"/>
      </w:pPr>
      <w:rPr>
        <w:rFonts w:hint="default"/>
        <w:lang w:val="en-US" w:eastAsia="en-US" w:bidi="en-US"/>
      </w:rPr>
    </w:lvl>
    <w:lvl w:ilvl="8">
      <w:start w:val="0"/>
      <w:numFmt w:val="bullet"/>
      <w:lvlText w:val="•"/>
      <w:lvlJc w:val="left"/>
      <w:pPr>
        <w:ind w:left="8029" w:hanging="507"/>
      </w:pPr>
      <w:rPr>
        <w:rFonts w:hint="default"/>
        <w:lang w:val="en-US" w:eastAsia="en-US" w:bidi="en-US"/>
      </w:rPr>
    </w:lvl>
  </w:abstractNum>
  <w:abstractNum w:abstractNumId="10">
    <w:multiLevelType w:val="hybridMultilevel"/>
    <w:lvl w:ilvl="0">
      <w:start w:val="14"/>
      <w:numFmt w:val="decimal"/>
      <w:lvlText w:val="%1"/>
      <w:lvlJc w:val="left"/>
      <w:pPr>
        <w:ind w:left="679" w:hanging="512"/>
        <w:jc w:val="left"/>
      </w:pPr>
      <w:rPr>
        <w:rFonts w:hint="default"/>
        <w:lang w:val="en-US" w:eastAsia="en-US" w:bidi="en-US"/>
      </w:rPr>
    </w:lvl>
    <w:lvl w:ilvl="1">
      <w:start w:val="1"/>
      <w:numFmt w:val="decimal"/>
      <w:lvlText w:val="%1.%2."/>
      <w:lvlJc w:val="left"/>
      <w:pPr>
        <w:ind w:left="679" w:hanging="512"/>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512"/>
      </w:pPr>
      <w:rPr>
        <w:rFonts w:hint="default"/>
        <w:lang w:val="en-US" w:eastAsia="en-US" w:bidi="en-US"/>
      </w:rPr>
    </w:lvl>
    <w:lvl w:ilvl="3">
      <w:start w:val="0"/>
      <w:numFmt w:val="bullet"/>
      <w:lvlText w:val="•"/>
      <w:lvlJc w:val="left"/>
      <w:pPr>
        <w:ind w:left="3435" w:hanging="512"/>
      </w:pPr>
      <w:rPr>
        <w:rFonts w:hint="default"/>
        <w:lang w:val="en-US" w:eastAsia="en-US" w:bidi="en-US"/>
      </w:rPr>
    </w:lvl>
    <w:lvl w:ilvl="4">
      <w:start w:val="0"/>
      <w:numFmt w:val="bullet"/>
      <w:lvlText w:val="•"/>
      <w:lvlJc w:val="left"/>
      <w:pPr>
        <w:ind w:left="4354" w:hanging="512"/>
      </w:pPr>
      <w:rPr>
        <w:rFonts w:hint="default"/>
        <w:lang w:val="en-US" w:eastAsia="en-US" w:bidi="en-US"/>
      </w:rPr>
    </w:lvl>
    <w:lvl w:ilvl="5">
      <w:start w:val="0"/>
      <w:numFmt w:val="bullet"/>
      <w:lvlText w:val="•"/>
      <w:lvlJc w:val="left"/>
      <w:pPr>
        <w:ind w:left="5273" w:hanging="512"/>
      </w:pPr>
      <w:rPr>
        <w:rFonts w:hint="default"/>
        <w:lang w:val="en-US" w:eastAsia="en-US" w:bidi="en-US"/>
      </w:rPr>
    </w:lvl>
    <w:lvl w:ilvl="6">
      <w:start w:val="0"/>
      <w:numFmt w:val="bullet"/>
      <w:lvlText w:val="•"/>
      <w:lvlJc w:val="left"/>
      <w:pPr>
        <w:ind w:left="6191" w:hanging="512"/>
      </w:pPr>
      <w:rPr>
        <w:rFonts w:hint="default"/>
        <w:lang w:val="en-US" w:eastAsia="en-US" w:bidi="en-US"/>
      </w:rPr>
    </w:lvl>
    <w:lvl w:ilvl="7">
      <w:start w:val="0"/>
      <w:numFmt w:val="bullet"/>
      <w:lvlText w:val="•"/>
      <w:lvlJc w:val="left"/>
      <w:pPr>
        <w:ind w:left="7110" w:hanging="512"/>
      </w:pPr>
      <w:rPr>
        <w:rFonts w:hint="default"/>
        <w:lang w:val="en-US" w:eastAsia="en-US" w:bidi="en-US"/>
      </w:rPr>
    </w:lvl>
    <w:lvl w:ilvl="8">
      <w:start w:val="0"/>
      <w:numFmt w:val="bullet"/>
      <w:lvlText w:val="•"/>
      <w:lvlJc w:val="left"/>
      <w:pPr>
        <w:ind w:left="8029" w:hanging="512"/>
      </w:pPr>
      <w:rPr>
        <w:rFonts w:hint="default"/>
        <w:lang w:val="en-US" w:eastAsia="en-US" w:bidi="en-US"/>
      </w:rPr>
    </w:lvl>
  </w:abstractNum>
  <w:abstractNum w:abstractNumId="9">
    <w:multiLevelType w:val="hybridMultilevel"/>
    <w:lvl w:ilvl="0">
      <w:start w:val="13"/>
      <w:numFmt w:val="decimal"/>
      <w:lvlText w:val="%1"/>
      <w:lvlJc w:val="left"/>
      <w:pPr>
        <w:ind w:left="607" w:hanging="495"/>
        <w:jc w:val="left"/>
      </w:pPr>
      <w:rPr>
        <w:rFonts w:hint="default"/>
        <w:lang w:val="en-US" w:eastAsia="en-US" w:bidi="en-US"/>
      </w:rPr>
    </w:lvl>
    <w:lvl w:ilvl="1">
      <w:start w:val="1"/>
      <w:numFmt w:val="decimal"/>
      <w:lvlText w:val="%1.%2."/>
      <w:lvlJc w:val="left"/>
      <w:pPr>
        <w:ind w:left="607" w:hanging="495"/>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453" w:hanging="495"/>
      </w:pPr>
      <w:rPr>
        <w:rFonts w:hint="default"/>
        <w:lang w:val="en-US" w:eastAsia="en-US" w:bidi="en-US"/>
      </w:rPr>
    </w:lvl>
    <w:lvl w:ilvl="3">
      <w:start w:val="0"/>
      <w:numFmt w:val="bullet"/>
      <w:lvlText w:val="•"/>
      <w:lvlJc w:val="left"/>
      <w:pPr>
        <w:ind w:left="3379" w:hanging="495"/>
      </w:pPr>
      <w:rPr>
        <w:rFonts w:hint="default"/>
        <w:lang w:val="en-US" w:eastAsia="en-US" w:bidi="en-US"/>
      </w:rPr>
    </w:lvl>
    <w:lvl w:ilvl="4">
      <w:start w:val="0"/>
      <w:numFmt w:val="bullet"/>
      <w:lvlText w:val="•"/>
      <w:lvlJc w:val="left"/>
      <w:pPr>
        <w:ind w:left="4306" w:hanging="495"/>
      </w:pPr>
      <w:rPr>
        <w:rFonts w:hint="default"/>
        <w:lang w:val="en-US" w:eastAsia="en-US" w:bidi="en-US"/>
      </w:rPr>
    </w:lvl>
    <w:lvl w:ilvl="5">
      <w:start w:val="0"/>
      <w:numFmt w:val="bullet"/>
      <w:lvlText w:val="•"/>
      <w:lvlJc w:val="left"/>
      <w:pPr>
        <w:ind w:left="5233" w:hanging="495"/>
      </w:pPr>
      <w:rPr>
        <w:rFonts w:hint="default"/>
        <w:lang w:val="en-US" w:eastAsia="en-US" w:bidi="en-US"/>
      </w:rPr>
    </w:lvl>
    <w:lvl w:ilvl="6">
      <w:start w:val="0"/>
      <w:numFmt w:val="bullet"/>
      <w:lvlText w:val="•"/>
      <w:lvlJc w:val="left"/>
      <w:pPr>
        <w:ind w:left="6159" w:hanging="495"/>
      </w:pPr>
      <w:rPr>
        <w:rFonts w:hint="default"/>
        <w:lang w:val="en-US" w:eastAsia="en-US" w:bidi="en-US"/>
      </w:rPr>
    </w:lvl>
    <w:lvl w:ilvl="7">
      <w:start w:val="0"/>
      <w:numFmt w:val="bullet"/>
      <w:lvlText w:val="•"/>
      <w:lvlJc w:val="left"/>
      <w:pPr>
        <w:ind w:left="7086" w:hanging="495"/>
      </w:pPr>
      <w:rPr>
        <w:rFonts w:hint="default"/>
        <w:lang w:val="en-US" w:eastAsia="en-US" w:bidi="en-US"/>
      </w:rPr>
    </w:lvl>
    <w:lvl w:ilvl="8">
      <w:start w:val="0"/>
      <w:numFmt w:val="bullet"/>
      <w:lvlText w:val="•"/>
      <w:lvlJc w:val="left"/>
      <w:pPr>
        <w:ind w:left="8013" w:hanging="495"/>
      </w:pPr>
      <w:rPr>
        <w:rFonts w:hint="default"/>
        <w:lang w:val="en-US" w:eastAsia="en-US" w:bidi="en-US"/>
      </w:rPr>
    </w:lvl>
  </w:abstractNum>
  <w:abstractNum w:abstractNumId="8">
    <w:multiLevelType w:val="hybridMultilevel"/>
    <w:lvl w:ilvl="0">
      <w:start w:val="11"/>
      <w:numFmt w:val="decimal"/>
      <w:lvlText w:val="%1"/>
      <w:lvlJc w:val="left"/>
      <w:pPr>
        <w:ind w:left="679" w:hanging="517"/>
        <w:jc w:val="left"/>
      </w:pPr>
      <w:rPr>
        <w:rFonts w:hint="default"/>
        <w:lang w:val="en-US" w:eastAsia="en-US" w:bidi="en-US"/>
      </w:rPr>
    </w:lvl>
    <w:lvl w:ilvl="1">
      <w:start w:val="1"/>
      <w:numFmt w:val="decimal"/>
      <w:lvlText w:val="%1.%2"/>
      <w:lvlJc w:val="left"/>
      <w:pPr>
        <w:ind w:left="679" w:hanging="517"/>
        <w:jc w:val="left"/>
      </w:pPr>
      <w:rPr>
        <w:rFonts w:hint="default" w:ascii="Calibri" w:hAnsi="Calibri" w:eastAsia="Calibri" w:cs="Calibri"/>
        <w:spacing w:val="-3"/>
        <w:w w:val="100"/>
        <w:sz w:val="22"/>
        <w:szCs w:val="22"/>
        <w:lang w:val="en-US" w:eastAsia="en-US" w:bidi="en-US"/>
      </w:rPr>
    </w:lvl>
    <w:lvl w:ilvl="2">
      <w:start w:val="0"/>
      <w:numFmt w:val="bullet"/>
      <w:lvlText w:val="•"/>
      <w:lvlJc w:val="left"/>
      <w:pPr>
        <w:ind w:left="2517" w:hanging="517"/>
      </w:pPr>
      <w:rPr>
        <w:rFonts w:hint="default"/>
        <w:lang w:val="en-US" w:eastAsia="en-US" w:bidi="en-US"/>
      </w:rPr>
    </w:lvl>
    <w:lvl w:ilvl="3">
      <w:start w:val="0"/>
      <w:numFmt w:val="bullet"/>
      <w:lvlText w:val="•"/>
      <w:lvlJc w:val="left"/>
      <w:pPr>
        <w:ind w:left="3435" w:hanging="517"/>
      </w:pPr>
      <w:rPr>
        <w:rFonts w:hint="default"/>
        <w:lang w:val="en-US" w:eastAsia="en-US" w:bidi="en-US"/>
      </w:rPr>
    </w:lvl>
    <w:lvl w:ilvl="4">
      <w:start w:val="0"/>
      <w:numFmt w:val="bullet"/>
      <w:lvlText w:val="•"/>
      <w:lvlJc w:val="left"/>
      <w:pPr>
        <w:ind w:left="4354" w:hanging="517"/>
      </w:pPr>
      <w:rPr>
        <w:rFonts w:hint="default"/>
        <w:lang w:val="en-US" w:eastAsia="en-US" w:bidi="en-US"/>
      </w:rPr>
    </w:lvl>
    <w:lvl w:ilvl="5">
      <w:start w:val="0"/>
      <w:numFmt w:val="bullet"/>
      <w:lvlText w:val="•"/>
      <w:lvlJc w:val="left"/>
      <w:pPr>
        <w:ind w:left="5273" w:hanging="517"/>
      </w:pPr>
      <w:rPr>
        <w:rFonts w:hint="default"/>
        <w:lang w:val="en-US" w:eastAsia="en-US" w:bidi="en-US"/>
      </w:rPr>
    </w:lvl>
    <w:lvl w:ilvl="6">
      <w:start w:val="0"/>
      <w:numFmt w:val="bullet"/>
      <w:lvlText w:val="•"/>
      <w:lvlJc w:val="left"/>
      <w:pPr>
        <w:ind w:left="6191" w:hanging="517"/>
      </w:pPr>
      <w:rPr>
        <w:rFonts w:hint="default"/>
        <w:lang w:val="en-US" w:eastAsia="en-US" w:bidi="en-US"/>
      </w:rPr>
    </w:lvl>
    <w:lvl w:ilvl="7">
      <w:start w:val="0"/>
      <w:numFmt w:val="bullet"/>
      <w:lvlText w:val="•"/>
      <w:lvlJc w:val="left"/>
      <w:pPr>
        <w:ind w:left="7110" w:hanging="517"/>
      </w:pPr>
      <w:rPr>
        <w:rFonts w:hint="default"/>
        <w:lang w:val="en-US" w:eastAsia="en-US" w:bidi="en-US"/>
      </w:rPr>
    </w:lvl>
    <w:lvl w:ilvl="8">
      <w:start w:val="0"/>
      <w:numFmt w:val="bullet"/>
      <w:lvlText w:val="•"/>
      <w:lvlJc w:val="left"/>
      <w:pPr>
        <w:ind w:left="8029" w:hanging="517"/>
      </w:pPr>
      <w:rPr>
        <w:rFonts w:hint="default"/>
        <w:lang w:val="en-US" w:eastAsia="en-US" w:bidi="en-US"/>
      </w:rPr>
    </w:lvl>
  </w:abstractNum>
  <w:abstractNum w:abstractNumId="7">
    <w:multiLevelType w:val="hybridMultilevel"/>
    <w:lvl w:ilvl="0">
      <w:start w:val="10"/>
      <w:numFmt w:val="decimal"/>
      <w:lvlText w:val="%1"/>
      <w:lvlJc w:val="left"/>
      <w:pPr>
        <w:ind w:left="679" w:hanging="567"/>
        <w:jc w:val="left"/>
      </w:pPr>
      <w:rPr>
        <w:rFonts w:hint="default"/>
        <w:lang w:val="en-US" w:eastAsia="en-US" w:bidi="en-US"/>
      </w:rPr>
    </w:lvl>
    <w:lvl w:ilvl="1">
      <w:start w:val="2"/>
      <w:numFmt w:val="decimal"/>
      <w:lvlText w:val="%1.%2."/>
      <w:lvlJc w:val="left"/>
      <w:pPr>
        <w:ind w:left="679" w:hanging="567"/>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567"/>
      </w:pPr>
      <w:rPr>
        <w:rFonts w:hint="default"/>
        <w:lang w:val="en-US" w:eastAsia="en-US" w:bidi="en-US"/>
      </w:rPr>
    </w:lvl>
    <w:lvl w:ilvl="3">
      <w:start w:val="0"/>
      <w:numFmt w:val="bullet"/>
      <w:lvlText w:val="•"/>
      <w:lvlJc w:val="left"/>
      <w:pPr>
        <w:ind w:left="3435" w:hanging="567"/>
      </w:pPr>
      <w:rPr>
        <w:rFonts w:hint="default"/>
        <w:lang w:val="en-US" w:eastAsia="en-US" w:bidi="en-US"/>
      </w:rPr>
    </w:lvl>
    <w:lvl w:ilvl="4">
      <w:start w:val="0"/>
      <w:numFmt w:val="bullet"/>
      <w:lvlText w:val="•"/>
      <w:lvlJc w:val="left"/>
      <w:pPr>
        <w:ind w:left="4354" w:hanging="567"/>
      </w:pPr>
      <w:rPr>
        <w:rFonts w:hint="default"/>
        <w:lang w:val="en-US" w:eastAsia="en-US" w:bidi="en-US"/>
      </w:rPr>
    </w:lvl>
    <w:lvl w:ilvl="5">
      <w:start w:val="0"/>
      <w:numFmt w:val="bullet"/>
      <w:lvlText w:val="•"/>
      <w:lvlJc w:val="left"/>
      <w:pPr>
        <w:ind w:left="5273" w:hanging="567"/>
      </w:pPr>
      <w:rPr>
        <w:rFonts w:hint="default"/>
        <w:lang w:val="en-US" w:eastAsia="en-US" w:bidi="en-US"/>
      </w:rPr>
    </w:lvl>
    <w:lvl w:ilvl="6">
      <w:start w:val="0"/>
      <w:numFmt w:val="bullet"/>
      <w:lvlText w:val="•"/>
      <w:lvlJc w:val="left"/>
      <w:pPr>
        <w:ind w:left="6191" w:hanging="567"/>
      </w:pPr>
      <w:rPr>
        <w:rFonts w:hint="default"/>
        <w:lang w:val="en-US" w:eastAsia="en-US" w:bidi="en-US"/>
      </w:rPr>
    </w:lvl>
    <w:lvl w:ilvl="7">
      <w:start w:val="0"/>
      <w:numFmt w:val="bullet"/>
      <w:lvlText w:val="•"/>
      <w:lvlJc w:val="left"/>
      <w:pPr>
        <w:ind w:left="7110" w:hanging="567"/>
      </w:pPr>
      <w:rPr>
        <w:rFonts w:hint="default"/>
        <w:lang w:val="en-US" w:eastAsia="en-US" w:bidi="en-US"/>
      </w:rPr>
    </w:lvl>
    <w:lvl w:ilvl="8">
      <w:start w:val="0"/>
      <w:numFmt w:val="bullet"/>
      <w:lvlText w:val="•"/>
      <w:lvlJc w:val="left"/>
      <w:pPr>
        <w:ind w:left="8029" w:hanging="567"/>
      </w:pPr>
      <w:rPr>
        <w:rFonts w:hint="default"/>
        <w:lang w:val="en-US" w:eastAsia="en-US" w:bidi="en-US"/>
      </w:rPr>
    </w:lvl>
  </w:abstractNum>
  <w:abstractNum w:abstractNumId="6">
    <w:multiLevelType w:val="hybridMultilevel"/>
    <w:lvl w:ilvl="0">
      <w:start w:val="9"/>
      <w:numFmt w:val="decimal"/>
      <w:lvlText w:val="%1"/>
      <w:lvlJc w:val="left"/>
      <w:pPr>
        <w:ind w:left="679" w:hanging="481"/>
        <w:jc w:val="left"/>
      </w:pPr>
      <w:rPr>
        <w:rFonts w:hint="default"/>
        <w:lang w:val="en-US" w:eastAsia="en-US" w:bidi="en-US"/>
      </w:rPr>
    </w:lvl>
    <w:lvl w:ilvl="1">
      <w:start w:val="1"/>
      <w:numFmt w:val="decimal"/>
      <w:lvlText w:val="%1.%2."/>
      <w:lvlJc w:val="left"/>
      <w:pPr>
        <w:ind w:left="679" w:hanging="481"/>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481"/>
      </w:pPr>
      <w:rPr>
        <w:rFonts w:hint="default"/>
        <w:lang w:val="en-US" w:eastAsia="en-US" w:bidi="en-US"/>
      </w:rPr>
    </w:lvl>
    <w:lvl w:ilvl="3">
      <w:start w:val="0"/>
      <w:numFmt w:val="bullet"/>
      <w:lvlText w:val="•"/>
      <w:lvlJc w:val="left"/>
      <w:pPr>
        <w:ind w:left="3435" w:hanging="481"/>
      </w:pPr>
      <w:rPr>
        <w:rFonts w:hint="default"/>
        <w:lang w:val="en-US" w:eastAsia="en-US" w:bidi="en-US"/>
      </w:rPr>
    </w:lvl>
    <w:lvl w:ilvl="4">
      <w:start w:val="0"/>
      <w:numFmt w:val="bullet"/>
      <w:lvlText w:val="•"/>
      <w:lvlJc w:val="left"/>
      <w:pPr>
        <w:ind w:left="4354" w:hanging="481"/>
      </w:pPr>
      <w:rPr>
        <w:rFonts w:hint="default"/>
        <w:lang w:val="en-US" w:eastAsia="en-US" w:bidi="en-US"/>
      </w:rPr>
    </w:lvl>
    <w:lvl w:ilvl="5">
      <w:start w:val="0"/>
      <w:numFmt w:val="bullet"/>
      <w:lvlText w:val="•"/>
      <w:lvlJc w:val="left"/>
      <w:pPr>
        <w:ind w:left="5273" w:hanging="481"/>
      </w:pPr>
      <w:rPr>
        <w:rFonts w:hint="default"/>
        <w:lang w:val="en-US" w:eastAsia="en-US" w:bidi="en-US"/>
      </w:rPr>
    </w:lvl>
    <w:lvl w:ilvl="6">
      <w:start w:val="0"/>
      <w:numFmt w:val="bullet"/>
      <w:lvlText w:val="•"/>
      <w:lvlJc w:val="left"/>
      <w:pPr>
        <w:ind w:left="6191" w:hanging="481"/>
      </w:pPr>
      <w:rPr>
        <w:rFonts w:hint="default"/>
        <w:lang w:val="en-US" w:eastAsia="en-US" w:bidi="en-US"/>
      </w:rPr>
    </w:lvl>
    <w:lvl w:ilvl="7">
      <w:start w:val="0"/>
      <w:numFmt w:val="bullet"/>
      <w:lvlText w:val="•"/>
      <w:lvlJc w:val="left"/>
      <w:pPr>
        <w:ind w:left="7110" w:hanging="481"/>
      </w:pPr>
      <w:rPr>
        <w:rFonts w:hint="default"/>
        <w:lang w:val="en-US" w:eastAsia="en-US" w:bidi="en-US"/>
      </w:rPr>
    </w:lvl>
    <w:lvl w:ilvl="8">
      <w:start w:val="0"/>
      <w:numFmt w:val="bullet"/>
      <w:lvlText w:val="•"/>
      <w:lvlJc w:val="left"/>
      <w:pPr>
        <w:ind w:left="8029" w:hanging="481"/>
      </w:pPr>
      <w:rPr>
        <w:rFonts w:hint="default"/>
        <w:lang w:val="en-US" w:eastAsia="en-US" w:bidi="en-US"/>
      </w:rPr>
    </w:lvl>
  </w:abstractNum>
  <w:abstractNum w:abstractNumId="5">
    <w:multiLevelType w:val="hybridMultilevel"/>
    <w:lvl w:ilvl="0">
      <w:start w:val="8"/>
      <w:numFmt w:val="decimal"/>
      <w:lvlText w:val="%1"/>
      <w:lvlJc w:val="left"/>
      <w:pPr>
        <w:ind w:left="679" w:hanging="567"/>
        <w:jc w:val="left"/>
      </w:pPr>
      <w:rPr>
        <w:rFonts w:hint="default"/>
        <w:lang w:val="en-US" w:eastAsia="en-US" w:bidi="en-US"/>
      </w:rPr>
    </w:lvl>
    <w:lvl w:ilvl="1">
      <w:start w:val="2"/>
      <w:numFmt w:val="decimal"/>
      <w:lvlText w:val="%1.%2"/>
      <w:lvlJc w:val="left"/>
      <w:pPr>
        <w:ind w:left="679" w:hanging="567"/>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567"/>
      </w:pPr>
      <w:rPr>
        <w:rFonts w:hint="default"/>
        <w:lang w:val="en-US" w:eastAsia="en-US" w:bidi="en-US"/>
      </w:rPr>
    </w:lvl>
    <w:lvl w:ilvl="3">
      <w:start w:val="0"/>
      <w:numFmt w:val="bullet"/>
      <w:lvlText w:val="•"/>
      <w:lvlJc w:val="left"/>
      <w:pPr>
        <w:ind w:left="3435" w:hanging="567"/>
      </w:pPr>
      <w:rPr>
        <w:rFonts w:hint="default"/>
        <w:lang w:val="en-US" w:eastAsia="en-US" w:bidi="en-US"/>
      </w:rPr>
    </w:lvl>
    <w:lvl w:ilvl="4">
      <w:start w:val="0"/>
      <w:numFmt w:val="bullet"/>
      <w:lvlText w:val="•"/>
      <w:lvlJc w:val="left"/>
      <w:pPr>
        <w:ind w:left="4354" w:hanging="567"/>
      </w:pPr>
      <w:rPr>
        <w:rFonts w:hint="default"/>
        <w:lang w:val="en-US" w:eastAsia="en-US" w:bidi="en-US"/>
      </w:rPr>
    </w:lvl>
    <w:lvl w:ilvl="5">
      <w:start w:val="0"/>
      <w:numFmt w:val="bullet"/>
      <w:lvlText w:val="•"/>
      <w:lvlJc w:val="left"/>
      <w:pPr>
        <w:ind w:left="5273" w:hanging="567"/>
      </w:pPr>
      <w:rPr>
        <w:rFonts w:hint="default"/>
        <w:lang w:val="en-US" w:eastAsia="en-US" w:bidi="en-US"/>
      </w:rPr>
    </w:lvl>
    <w:lvl w:ilvl="6">
      <w:start w:val="0"/>
      <w:numFmt w:val="bullet"/>
      <w:lvlText w:val="•"/>
      <w:lvlJc w:val="left"/>
      <w:pPr>
        <w:ind w:left="6191" w:hanging="567"/>
      </w:pPr>
      <w:rPr>
        <w:rFonts w:hint="default"/>
        <w:lang w:val="en-US" w:eastAsia="en-US" w:bidi="en-US"/>
      </w:rPr>
    </w:lvl>
    <w:lvl w:ilvl="7">
      <w:start w:val="0"/>
      <w:numFmt w:val="bullet"/>
      <w:lvlText w:val="•"/>
      <w:lvlJc w:val="left"/>
      <w:pPr>
        <w:ind w:left="7110" w:hanging="567"/>
      </w:pPr>
      <w:rPr>
        <w:rFonts w:hint="default"/>
        <w:lang w:val="en-US" w:eastAsia="en-US" w:bidi="en-US"/>
      </w:rPr>
    </w:lvl>
    <w:lvl w:ilvl="8">
      <w:start w:val="0"/>
      <w:numFmt w:val="bullet"/>
      <w:lvlText w:val="•"/>
      <w:lvlJc w:val="left"/>
      <w:pPr>
        <w:ind w:left="8029" w:hanging="567"/>
      </w:pPr>
      <w:rPr>
        <w:rFonts w:hint="default"/>
        <w:lang w:val="en-US" w:eastAsia="en-US" w:bidi="en-US"/>
      </w:rPr>
    </w:lvl>
  </w:abstractNum>
  <w:abstractNum w:abstractNumId="4">
    <w:multiLevelType w:val="hybridMultilevel"/>
    <w:lvl w:ilvl="0">
      <w:start w:val="1"/>
      <w:numFmt w:val="lowerLetter"/>
      <w:lvlText w:val="%1."/>
      <w:lvlJc w:val="left"/>
      <w:pPr>
        <w:ind w:left="1104" w:hanging="425"/>
        <w:jc w:val="left"/>
      </w:pPr>
      <w:rPr>
        <w:rFonts w:hint="default" w:ascii="Calibri" w:hAnsi="Calibri" w:eastAsia="Calibri" w:cs="Calibri"/>
        <w:spacing w:val="-1"/>
        <w:w w:val="100"/>
        <w:sz w:val="22"/>
        <w:szCs w:val="22"/>
        <w:lang w:val="en-US" w:eastAsia="en-US" w:bidi="en-US"/>
      </w:rPr>
    </w:lvl>
    <w:lvl w:ilvl="1">
      <w:start w:val="0"/>
      <w:numFmt w:val="bullet"/>
      <w:lvlText w:val="•"/>
      <w:lvlJc w:val="left"/>
      <w:pPr>
        <w:ind w:left="1976" w:hanging="425"/>
      </w:pPr>
      <w:rPr>
        <w:rFonts w:hint="default"/>
        <w:lang w:val="en-US" w:eastAsia="en-US" w:bidi="en-US"/>
      </w:rPr>
    </w:lvl>
    <w:lvl w:ilvl="2">
      <w:start w:val="0"/>
      <w:numFmt w:val="bullet"/>
      <w:lvlText w:val="•"/>
      <w:lvlJc w:val="left"/>
      <w:pPr>
        <w:ind w:left="2853" w:hanging="425"/>
      </w:pPr>
      <w:rPr>
        <w:rFonts w:hint="default"/>
        <w:lang w:val="en-US" w:eastAsia="en-US" w:bidi="en-US"/>
      </w:rPr>
    </w:lvl>
    <w:lvl w:ilvl="3">
      <w:start w:val="0"/>
      <w:numFmt w:val="bullet"/>
      <w:lvlText w:val="•"/>
      <w:lvlJc w:val="left"/>
      <w:pPr>
        <w:ind w:left="3729" w:hanging="425"/>
      </w:pPr>
      <w:rPr>
        <w:rFonts w:hint="default"/>
        <w:lang w:val="en-US" w:eastAsia="en-US" w:bidi="en-US"/>
      </w:rPr>
    </w:lvl>
    <w:lvl w:ilvl="4">
      <w:start w:val="0"/>
      <w:numFmt w:val="bullet"/>
      <w:lvlText w:val="•"/>
      <w:lvlJc w:val="left"/>
      <w:pPr>
        <w:ind w:left="4606" w:hanging="425"/>
      </w:pPr>
      <w:rPr>
        <w:rFonts w:hint="default"/>
        <w:lang w:val="en-US" w:eastAsia="en-US" w:bidi="en-US"/>
      </w:rPr>
    </w:lvl>
    <w:lvl w:ilvl="5">
      <w:start w:val="0"/>
      <w:numFmt w:val="bullet"/>
      <w:lvlText w:val="•"/>
      <w:lvlJc w:val="left"/>
      <w:pPr>
        <w:ind w:left="5483" w:hanging="425"/>
      </w:pPr>
      <w:rPr>
        <w:rFonts w:hint="default"/>
        <w:lang w:val="en-US" w:eastAsia="en-US" w:bidi="en-US"/>
      </w:rPr>
    </w:lvl>
    <w:lvl w:ilvl="6">
      <w:start w:val="0"/>
      <w:numFmt w:val="bullet"/>
      <w:lvlText w:val="•"/>
      <w:lvlJc w:val="left"/>
      <w:pPr>
        <w:ind w:left="6359" w:hanging="425"/>
      </w:pPr>
      <w:rPr>
        <w:rFonts w:hint="default"/>
        <w:lang w:val="en-US" w:eastAsia="en-US" w:bidi="en-US"/>
      </w:rPr>
    </w:lvl>
    <w:lvl w:ilvl="7">
      <w:start w:val="0"/>
      <w:numFmt w:val="bullet"/>
      <w:lvlText w:val="•"/>
      <w:lvlJc w:val="left"/>
      <w:pPr>
        <w:ind w:left="7236" w:hanging="425"/>
      </w:pPr>
      <w:rPr>
        <w:rFonts w:hint="default"/>
        <w:lang w:val="en-US" w:eastAsia="en-US" w:bidi="en-US"/>
      </w:rPr>
    </w:lvl>
    <w:lvl w:ilvl="8">
      <w:start w:val="0"/>
      <w:numFmt w:val="bullet"/>
      <w:lvlText w:val="•"/>
      <w:lvlJc w:val="left"/>
      <w:pPr>
        <w:ind w:left="8113" w:hanging="425"/>
      </w:pPr>
      <w:rPr>
        <w:rFonts w:hint="default"/>
        <w:lang w:val="en-US" w:eastAsia="en-US" w:bidi="en-US"/>
      </w:rPr>
    </w:lvl>
  </w:abstractNum>
  <w:abstractNum w:abstractNumId="3">
    <w:multiLevelType w:val="hybridMultilevel"/>
    <w:lvl w:ilvl="0">
      <w:start w:val="1"/>
      <w:numFmt w:val="lowerLetter"/>
      <w:lvlText w:val="%1."/>
      <w:lvlJc w:val="left"/>
      <w:pPr>
        <w:ind w:left="1104" w:hanging="425"/>
        <w:jc w:val="left"/>
      </w:pPr>
      <w:rPr>
        <w:rFonts w:hint="default" w:ascii="Calibri" w:hAnsi="Calibri" w:eastAsia="Calibri" w:cs="Calibri"/>
        <w:spacing w:val="-1"/>
        <w:w w:val="100"/>
        <w:sz w:val="22"/>
        <w:szCs w:val="22"/>
        <w:lang w:val="en-US" w:eastAsia="en-US" w:bidi="en-US"/>
      </w:rPr>
    </w:lvl>
    <w:lvl w:ilvl="1">
      <w:start w:val="0"/>
      <w:numFmt w:val="bullet"/>
      <w:lvlText w:val="•"/>
      <w:lvlJc w:val="left"/>
      <w:pPr>
        <w:ind w:left="1976" w:hanging="425"/>
      </w:pPr>
      <w:rPr>
        <w:rFonts w:hint="default"/>
        <w:lang w:val="en-US" w:eastAsia="en-US" w:bidi="en-US"/>
      </w:rPr>
    </w:lvl>
    <w:lvl w:ilvl="2">
      <w:start w:val="0"/>
      <w:numFmt w:val="bullet"/>
      <w:lvlText w:val="•"/>
      <w:lvlJc w:val="left"/>
      <w:pPr>
        <w:ind w:left="2853" w:hanging="425"/>
      </w:pPr>
      <w:rPr>
        <w:rFonts w:hint="default"/>
        <w:lang w:val="en-US" w:eastAsia="en-US" w:bidi="en-US"/>
      </w:rPr>
    </w:lvl>
    <w:lvl w:ilvl="3">
      <w:start w:val="0"/>
      <w:numFmt w:val="bullet"/>
      <w:lvlText w:val="•"/>
      <w:lvlJc w:val="left"/>
      <w:pPr>
        <w:ind w:left="3729" w:hanging="425"/>
      </w:pPr>
      <w:rPr>
        <w:rFonts w:hint="default"/>
        <w:lang w:val="en-US" w:eastAsia="en-US" w:bidi="en-US"/>
      </w:rPr>
    </w:lvl>
    <w:lvl w:ilvl="4">
      <w:start w:val="0"/>
      <w:numFmt w:val="bullet"/>
      <w:lvlText w:val="•"/>
      <w:lvlJc w:val="left"/>
      <w:pPr>
        <w:ind w:left="4606" w:hanging="425"/>
      </w:pPr>
      <w:rPr>
        <w:rFonts w:hint="default"/>
        <w:lang w:val="en-US" w:eastAsia="en-US" w:bidi="en-US"/>
      </w:rPr>
    </w:lvl>
    <w:lvl w:ilvl="5">
      <w:start w:val="0"/>
      <w:numFmt w:val="bullet"/>
      <w:lvlText w:val="•"/>
      <w:lvlJc w:val="left"/>
      <w:pPr>
        <w:ind w:left="5483" w:hanging="425"/>
      </w:pPr>
      <w:rPr>
        <w:rFonts w:hint="default"/>
        <w:lang w:val="en-US" w:eastAsia="en-US" w:bidi="en-US"/>
      </w:rPr>
    </w:lvl>
    <w:lvl w:ilvl="6">
      <w:start w:val="0"/>
      <w:numFmt w:val="bullet"/>
      <w:lvlText w:val="•"/>
      <w:lvlJc w:val="left"/>
      <w:pPr>
        <w:ind w:left="6359" w:hanging="425"/>
      </w:pPr>
      <w:rPr>
        <w:rFonts w:hint="default"/>
        <w:lang w:val="en-US" w:eastAsia="en-US" w:bidi="en-US"/>
      </w:rPr>
    </w:lvl>
    <w:lvl w:ilvl="7">
      <w:start w:val="0"/>
      <w:numFmt w:val="bullet"/>
      <w:lvlText w:val="•"/>
      <w:lvlJc w:val="left"/>
      <w:pPr>
        <w:ind w:left="7236" w:hanging="425"/>
      </w:pPr>
      <w:rPr>
        <w:rFonts w:hint="default"/>
        <w:lang w:val="en-US" w:eastAsia="en-US" w:bidi="en-US"/>
      </w:rPr>
    </w:lvl>
    <w:lvl w:ilvl="8">
      <w:start w:val="0"/>
      <w:numFmt w:val="bullet"/>
      <w:lvlText w:val="•"/>
      <w:lvlJc w:val="left"/>
      <w:pPr>
        <w:ind w:left="8113" w:hanging="425"/>
      </w:pPr>
      <w:rPr>
        <w:rFonts w:hint="default"/>
        <w:lang w:val="en-US" w:eastAsia="en-US" w:bidi="en-US"/>
      </w:rPr>
    </w:lvl>
  </w:abstractNum>
  <w:abstractNum w:abstractNumId="2">
    <w:multiLevelType w:val="hybridMultilevel"/>
    <w:lvl w:ilvl="0">
      <w:start w:val="4"/>
      <w:numFmt w:val="decimal"/>
      <w:lvlText w:val="%1"/>
      <w:lvlJc w:val="left"/>
      <w:pPr>
        <w:ind w:left="679" w:hanging="567"/>
        <w:jc w:val="left"/>
      </w:pPr>
      <w:rPr>
        <w:rFonts w:hint="default"/>
        <w:lang w:val="en-US" w:eastAsia="en-US" w:bidi="en-US"/>
      </w:rPr>
    </w:lvl>
    <w:lvl w:ilvl="1">
      <w:start w:val="1"/>
      <w:numFmt w:val="decimal"/>
      <w:lvlText w:val="%1.%2"/>
      <w:lvlJc w:val="left"/>
      <w:pPr>
        <w:ind w:left="679" w:hanging="567"/>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1106" w:hanging="286"/>
      </w:pPr>
      <w:rPr>
        <w:rFonts w:hint="default" w:ascii="Times New Roman" w:hAnsi="Times New Roman" w:eastAsia="Times New Roman" w:cs="Times New Roman"/>
        <w:w w:val="100"/>
        <w:sz w:val="22"/>
        <w:szCs w:val="22"/>
        <w:lang w:val="en-US" w:eastAsia="en-US" w:bidi="en-US"/>
      </w:rPr>
    </w:lvl>
    <w:lvl w:ilvl="3">
      <w:start w:val="0"/>
      <w:numFmt w:val="bullet"/>
      <w:lvlText w:val="•"/>
      <w:lvlJc w:val="left"/>
      <w:pPr>
        <w:ind w:left="3048" w:hanging="286"/>
      </w:pPr>
      <w:rPr>
        <w:rFonts w:hint="default"/>
        <w:lang w:val="en-US" w:eastAsia="en-US" w:bidi="en-US"/>
      </w:rPr>
    </w:lvl>
    <w:lvl w:ilvl="4">
      <w:start w:val="0"/>
      <w:numFmt w:val="bullet"/>
      <w:lvlText w:val="•"/>
      <w:lvlJc w:val="left"/>
      <w:pPr>
        <w:ind w:left="4022" w:hanging="286"/>
      </w:pPr>
      <w:rPr>
        <w:rFonts w:hint="default"/>
        <w:lang w:val="en-US" w:eastAsia="en-US" w:bidi="en-US"/>
      </w:rPr>
    </w:lvl>
    <w:lvl w:ilvl="5">
      <w:start w:val="0"/>
      <w:numFmt w:val="bullet"/>
      <w:lvlText w:val="•"/>
      <w:lvlJc w:val="left"/>
      <w:pPr>
        <w:ind w:left="4996" w:hanging="286"/>
      </w:pPr>
      <w:rPr>
        <w:rFonts w:hint="default"/>
        <w:lang w:val="en-US" w:eastAsia="en-US" w:bidi="en-US"/>
      </w:rPr>
    </w:lvl>
    <w:lvl w:ilvl="6">
      <w:start w:val="0"/>
      <w:numFmt w:val="bullet"/>
      <w:lvlText w:val="•"/>
      <w:lvlJc w:val="left"/>
      <w:pPr>
        <w:ind w:left="5970" w:hanging="286"/>
      </w:pPr>
      <w:rPr>
        <w:rFonts w:hint="default"/>
        <w:lang w:val="en-US" w:eastAsia="en-US" w:bidi="en-US"/>
      </w:rPr>
    </w:lvl>
    <w:lvl w:ilvl="7">
      <w:start w:val="0"/>
      <w:numFmt w:val="bullet"/>
      <w:lvlText w:val="•"/>
      <w:lvlJc w:val="left"/>
      <w:pPr>
        <w:ind w:left="6944" w:hanging="286"/>
      </w:pPr>
      <w:rPr>
        <w:rFonts w:hint="default"/>
        <w:lang w:val="en-US" w:eastAsia="en-US" w:bidi="en-US"/>
      </w:rPr>
    </w:lvl>
    <w:lvl w:ilvl="8">
      <w:start w:val="0"/>
      <w:numFmt w:val="bullet"/>
      <w:lvlText w:val="•"/>
      <w:lvlJc w:val="left"/>
      <w:pPr>
        <w:ind w:left="7918" w:hanging="286"/>
      </w:pPr>
      <w:rPr>
        <w:rFonts w:hint="default"/>
        <w:lang w:val="en-US" w:eastAsia="en-US" w:bidi="en-US"/>
      </w:rPr>
    </w:lvl>
  </w:abstractNum>
  <w:abstractNum w:abstractNumId="1">
    <w:multiLevelType w:val="hybridMultilevel"/>
    <w:lvl w:ilvl="0">
      <w:start w:val="3"/>
      <w:numFmt w:val="decimal"/>
      <w:lvlText w:val="%1"/>
      <w:lvlJc w:val="left"/>
      <w:pPr>
        <w:ind w:left="679" w:hanging="567"/>
        <w:jc w:val="left"/>
      </w:pPr>
      <w:rPr>
        <w:rFonts w:hint="default"/>
        <w:lang w:val="en-US" w:eastAsia="en-US" w:bidi="en-US"/>
      </w:rPr>
    </w:lvl>
    <w:lvl w:ilvl="1">
      <w:start w:val="1"/>
      <w:numFmt w:val="decimal"/>
      <w:lvlText w:val="%1.%2"/>
      <w:lvlJc w:val="left"/>
      <w:pPr>
        <w:ind w:left="679" w:hanging="567"/>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567"/>
      </w:pPr>
      <w:rPr>
        <w:rFonts w:hint="default"/>
        <w:lang w:val="en-US" w:eastAsia="en-US" w:bidi="en-US"/>
      </w:rPr>
    </w:lvl>
    <w:lvl w:ilvl="3">
      <w:start w:val="0"/>
      <w:numFmt w:val="bullet"/>
      <w:lvlText w:val="•"/>
      <w:lvlJc w:val="left"/>
      <w:pPr>
        <w:ind w:left="3435" w:hanging="567"/>
      </w:pPr>
      <w:rPr>
        <w:rFonts w:hint="default"/>
        <w:lang w:val="en-US" w:eastAsia="en-US" w:bidi="en-US"/>
      </w:rPr>
    </w:lvl>
    <w:lvl w:ilvl="4">
      <w:start w:val="0"/>
      <w:numFmt w:val="bullet"/>
      <w:lvlText w:val="•"/>
      <w:lvlJc w:val="left"/>
      <w:pPr>
        <w:ind w:left="4354" w:hanging="567"/>
      </w:pPr>
      <w:rPr>
        <w:rFonts w:hint="default"/>
        <w:lang w:val="en-US" w:eastAsia="en-US" w:bidi="en-US"/>
      </w:rPr>
    </w:lvl>
    <w:lvl w:ilvl="5">
      <w:start w:val="0"/>
      <w:numFmt w:val="bullet"/>
      <w:lvlText w:val="•"/>
      <w:lvlJc w:val="left"/>
      <w:pPr>
        <w:ind w:left="5273" w:hanging="567"/>
      </w:pPr>
      <w:rPr>
        <w:rFonts w:hint="default"/>
        <w:lang w:val="en-US" w:eastAsia="en-US" w:bidi="en-US"/>
      </w:rPr>
    </w:lvl>
    <w:lvl w:ilvl="6">
      <w:start w:val="0"/>
      <w:numFmt w:val="bullet"/>
      <w:lvlText w:val="•"/>
      <w:lvlJc w:val="left"/>
      <w:pPr>
        <w:ind w:left="6191" w:hanging="567"/>
      </w:pPr>
      <w:rPr>
        <w:rFonts w:hint="default"/>
        <w:lang w:val="en-US" w:eastAsia="en-US" w:bidi="en-US"/>
      </w:rPr>
    </w:lvl>
    <w:lvl w:ilvl="7">
      <w:start w:val="0"/>
      <w:numFmt w:val="bullet"/>
      <w:lvlText w:val="•"/>
      <w:lvlJc w:val="left"/>
      <w:pPr>
        <w:ind w:left="7110" w:hanging="567"/>
      </w:pPr>
      <w:rPr>
        <w:rFonts w:hint="default"/>
        <w:lang w:val="en-US" w:eastAsia="en-US" w:bidi="en-US"/>
      </w:rPr>
    </w:lvl>
    <w:lvl w:ilvl="8">
      <w:start w:val="0"/>
      <w:numFmt w:val="bullet"/>
      <w:lvlText w:val="•"/>
      <w:lvlJc w:val="left"/>
      <w:pPr>
        <w:ind w:left="8029" w:hanging="567"/>
      </w:pPr>
      <w:rPr>
        <w:rFonts w:hint="default"/>
        <w:lang w:val="en-US" w:eastAsia="en-US" w:bidi="en-US"/>
      </w:rPr>
    </w:lvl>
  </w:abstractNum>
  <w:abstractNum w:abstractNumId="0">
    <w:multiLevelType w:val="hybridMultilevel"/>
    <w:lvl w:ilvl="0">
      <w:start w:val="1"/>
      <w:numFmt w:val="decimal"/>
      <w:lvlText w:val="%1"/>
      <w:lvlJc w:val="left"/>
      <w:pPr>
        <w:ind w:left="679" w:hanging="567"/>
        <w:jc w:val="left"/>
      </w:pPr>
      <w:rPr>
        <w:rFonts w:hint="default"/>
        <w:lang w:val="en-US" w:eastAsia="en-US" w:bidi="en-US"/>
      </w:rPr>
    </w:lvl>
    <w:lvl w:ilvl="1">
      <w:start w:val="1"/>
      <w:numFmt w:val="decimal"/>
      <w:lvlText w:val="%1.%2"/>
      <w:lvlJc w:val="left"/>
      <w:pPr>
        <w:ind w:left="679" w:hanging="567"/>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17" w:hanging="567"/>
      </w:pPr>
      <w:rPr>
        <w:rFonts w:hint="default"/>
        <w:lang w:val="en-US" w:eastAsia="en-US" w:bidi="en-US"/>
      </w:rPr>
    </w:lvl>
    <w:lvl w:ilvl="3">
      <w:start w:val="0"/>
      <w:numFmt w:val="bullet"/>
      <w:lvlText w:val="•"/>
      <w:lvlJc w:val="left"/>
      <w:pPr>
        <w:ind w:left="3435" w:hanging="567"/>
      </w:pPr>
      <w:rPr>
        <w:rFonts w:hint="default"/>
        <w:lang w:val="en-US" w:eastAsia="en-US" w:bidi="en-US"/>
      </w:rPr>
    </w:lvl>
    <w:lvl w:ilvl="4">
      <w:start w:val="0"/>
      <w:numFmt w:val="bullet"/>
      <w:lvlText w:val="•"/>
      <w:lvlJc w:val="left"/>
      <w:pPr>
        <w:ind w:left="4354" w:hanging="567"/>
      </w:pPr>
      <w:rPr>
        <w:rFonts w:hint="default"/>
        <w:lang w:val="en-US" w:eastAsia="en-US" w:bidi="en-US"/>
      </w:rPr>
    </w:lvl>
    <w:lvl w:ilvl="5">
      <w:start w:val="0"/>
      <w:numFmt w:val="bullet"/>
      <w:lvlText w:val="•"/>
      <w:lvlJc w:val="left"/>
      <w:pPr>
        <w:ind w:left="5273" w:hanging="567"/>
      </w:pPr>
      <w:rPr>
        <w:rFonts w:hint="default"/>
        <w:lang w:val="en-US" w:eastAsia="en-US" w:bidi="en-US"/>
      </w:rPr>
    </w:lvl>
    <w:lvl w:ilvl="6">
      <w:start w:val="0"/>
      <w:numFmt w:val="bullet"/>
      <w:lvlText w:val="•"/>
      <w:lvlJc w:val="left"/>
      <w:pPr>
        <w:ind w:left="6191" w:hanging="567"/>
      </w:pPr>
      <w:rPr>
        <w:rFonts w:hint="default"/>
        <w:lang w:val="en-US" w:eastAsia="en-US" w:bidi="en-US"/>
      </w:rPr>
    </w:lvl>
    <w:lvl w:ilvl="7">
      <w:start w:val="0"/>
      <w:numFmt w:val="bullet"/>
      <w:lvlText w:val="•"/>
      <w:lvlJc w:val="left"/>
      <w:pPr>
        <w:ind w:left="7110" w:hanging="567"/>
      </w:pPr>
      <w:rPr>
        <w:rFonts w:hint="default"/>
        <w:lang w:val="en-US" w:eastAsia="en-US" w:bidi="en-US"/>
      </w:rPr>
    </w:lvl>
    <w:lvl w:ilvl="8">
      <w:start w:val="0"/>
      <w:numFmt w:val="bullet"/>
      <w:lvlText w:val="•"/>
      <w:lvlJc w:val="left"/>
      <w:pPr>
        <w:ind w:left="8029" w:hanging="567"/>
      </w:pPr>
      <w:rPr>
        <w:rFonts w:hint="default"/>
        <w:lang w:val="en-US" w:eastAsia="en-US" w:bidi="en-U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12"/>
      <w:jc w:val="both"/>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before="120"/>
      <w:ind w:left="679" w:right="109" w:hanging="567"/>
      <w:jc w:val="both"/>
    </w:pPr>
    <w:rPr>
      <w:rFonts w:ascii="Calibri" w:hAnsi="Calibri" w:eastAsia="Calibri" w:cs="Calibri"/>
      <w:lang w:val="en-US" w:eastAsia="en-US" w:bidi="en-US"/>
    </w:rPr>
  </w:style>
  <w:style w:styleId="TableParagraph" w:type="paragraph">
    <w:name w:val="Table Paragraph"/>
    <w:basedOn w:val="Normal"/>
    <w:uiPriority w:val="1"/>
    <w:qFormat/>
    <w:pPr>
      <w:ind w:left="20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dc:title>CONVENTION de SUBVENTION TYPE - AIDES EXTERIEURES</dc:title>
  <dcterms:created xsi:type="dcterms:W3CDTF">2020-11-20T08:23:05Z</dcterms:created>
  <dcterms:modified xsi:type="dcterms:W3CDTF">2020-11-20T08:23:05Z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para Microsoft 365</vt:lpwstr>
  </property>
  <property fmtid="{D5CDD505-2E9C-101B-9397-08002B2CF9AE}" pid="4" name="LastSaved">
    <vt:filetime>2020-11-20T00:00:00Z</vt:filetime>
  </property>
</Properties>
</file>